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EB6BF" w14:textId="763F32A0" w:rsidR="00247120" w:rsidRPr="000E26A0" w:rsidRDefault="000E26A0" w:rsidP="000E26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0E26A0">
        <w:rPr>
          <w:rFonts w:ascii="Times New Roman" w:hAnsi="Times New Roman" w:cs="Times New Roman"/>
          <w:b/>
          <w:bCs/>
          <w:sz w:val="40"/>
          <w:szCs w:val="40"/>
        </w:rPr>
        <w:t>РЕЗЮМЕ</w:t>
      </w:r>
    </w:p>
    <w:p w14:paraId="1200B98D" w14:textId="77777777" w:rsidR="000E26A0" w:rsidRDefault="000E26A0" w:rsidP="000E26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0E26A0">
        <w:rPr>
          <w:rFonts w:ascii="Times New Roman" w:hAnsi="Times New Roman" w:cs="Times New Roman"/>
          <w:b/>
          <w:bCs/>
          <w:sz w:val="40"/>
          <w:szCs w:val="40"/>
        </w:rPr>
        <w:t>на ГСП от 2015 г. на ТП ДЛС „Каракуз“</w:t>
      </w:r>
    </w:p>
    <w:p w14:paraId="3E276A90" w14:textId="40DAFEFC" w:rsidR="000E26A0" w:rsidRDefault="000E26A0" w:rsidP="000E26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0E26A0">
        <w:rPr>
          <w:rFonts w:ascii="Times New Roman" w:hAnsi="Times New Roman" w:cs="Times New Roman"/>
          <w:b/>
          <w:bCs/>
          <w:sz w:val="40"/>
          <w:szCs w:val="40"/>
        </w:rPr>
        <w:t xml:space="preserve">гр. Дулово </w:t>
      </w:r>
    </w:p>
    <w:p w14:paraId="4BC8F73F" w14:textId="77777777" w:rsidR="007A17E5" w:rsidRDefault="007A17E5" w:rsidP="000E26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8E060E" w14:textId="77777777" w:rsidR="007A17E5" w:rsidRDefault="007A17E5" w:rsidP="000E26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6B65EC" w14:textId="60993EA8" w:rsidR="007A17E5" w:rsidRPr="00A743C8" w:rsidRDefault="007A17E5" w:rsidP="00A743C8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43C8">
        <w:rPr>
          <w:rFonts w:ascii="Times New Roman" w:hAnsi="Times New Roman" w:cs="Times New Roman"/>
          <w:b/>
          <w:bCs/>
          <w:sz w:val="28"/>
          <w:szCs w:val="28"/>
        </w:rPr>
        <w:t>Разположение на ТП ДЛС „Каракуз“ гр. Дулово</w:t>
      </w:r>
    </w:p>
    <w:p w14:paraId="44E87CE7" w14:textId="77777777" w:rsidR="007A17E5" w:rsidRDefault="007A17E5" w:rsidP="000E26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420EAC" w14:textId="4B3A49EA" w:rsidR="007A17E5" w:rsidRDefault="007A17E5" w:rsidP="000E26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163276F8" wp14:editId="70A1B102">
            <wp:extent cx="5760720" cy="4114165"/>
            <wp:effectExtent l="0" t="0" r="0" b="635"/>
            <wp:docPr id="346393917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393917" name="Картина 34639391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1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1F1D0" w14:textId="77777777" w:rsidR="00A743C8" w:rsidRDefault="00A743C8" w:rsidP="00A743C8">
      <w:pPr>
        <w:spacing w:after="0" w:line="259" w:lineRule="auto"/>
        <w:ind w:firstLine="284"/>
        <w:jc w:val="both"/>
        <w:rPr>
          <w:rFonts w:ascii="Times New Roman" w:eastAsiaTheme="minorEastAsia" w:hAnsi="Times New Roman" w:cs="Times New Roman"/>
          <w:kern w:val="0"/>
          <w:lang w:eastAsia="bg-BG"/>
          <w14:ligatures w14:val="none"/>
        </w:rPr>
      </w:pPr>
    </w:p>
    <w:p w14:paraId="324DF8C4" w14:textId="77777777" w:rsidR="00A743C8" w:rsidRPr="00A743C8" w:rsidRDefault="00A743C8" w:rsidP="00A743C8">
      <w:pPr>
        <w:spacing w:after="0" w:line="259" w:lineRule="auto"/>
        <w:ind w:firstLine="284"/>
        <w:jc w:val="both"/>
        <w:rPr>
          <w:rFonts w:ascii="Times New Roman" w:eastAsiaTheme="minorEastAsia" w:hAnsi="Times New Roman" w:cs="Times New Roman"/>
          <w:kern w:val="0"/>
          <w:lang w:eastAsia="bg-BG"/>
          <w14:ligatures w14:val="none"/>
        </w:rPr>
      </w:pPr>
      <w:r w:rsidRPr="00A743C8">
        <w:rPr>
          <w:rFonts w:ascii="Times New Roman" w:eastAsiaTheme="minorEastAsia" w:hAnsi="Times New Roman" w:cs="Times New Roman"/>
          <w:kern w:val="0"/>
          <w:lang w:eastAsia="bg-BG"/>
          <w14:ligatures w14:val="none"/>
        </w:rPr>
        <w:t>Държавно ловно стопанство „Каракуз” е получило името си от едноименната местност, която обхваща един от големите горски масиви на територията му.</w:t>
      </w:r>
    </w:p>
    <w:p w14:paraId="714DFAF2" w14:textId="7DBD4F5D" w:rsidR="00A743C8" w:rsidRDefault="00A743C8" w:rsidP="00A743C8">
      <w:pPr>
        <w:spacing w:after="0" w:line="259" w:lineRule="auto"/>
        <w:ind w:firstLine="284"/>
        <w:jc w:val="both"/>
        <w:rPr>
          <w:rFonts w:ascii="Times New Roman" w:eastAsiaTheme="minorEastAsia" w:hAnsi="Times New Roman" w:cs="Times New Roman"/>
          <w:kern w:val="0"/>
          <w:lang w:eastAsia="bg-BG"/>
          <w14:ligatures w14:val="none"/>
        </w:rPr>
      </w:pPr>
      <w:r w:rsidRPr="00A743C8">
        <w:rPr>
          <w:rFonts w:ascii="Times New Roman" w:eastAsiaTheme="minorEastAsia" w:hAnsi="Times New Roman" w:cs="Times New Roman"/>
          <w:kern w:val="0"/>
          <w:lang w:eastAsia="bg-BG"/>
          <w14:ligatures w14:val="none"/>
        </w:rPr>
        <w:t>Територията на стопанството се намира в Североизточна България и попада в границите на област Силистра и следните общини:</w:t>
      </w:r>
      <w:r>
        <w:rPr>
          <w:rFonts w:ascii="Times New Roman" w:eastAsiaTheme="minorEastAsia" w:hAnsi="Times New Roman" w:cs="Times New Roman"/>
          <w:kern w:val="0"/>
          <w:lang w:eastAsia="bg-BG"/>
          <w14:ligatures w14:val="none"/>
        </w:rPr>
        <w:t xml:space="preserve"> гр. Дулово, гр. Главиница, гр. Силистра, гр. Алфатар и с. Ситово.</w:t>
      </w:r>
    </w:p>
    <w:p w14:paraId="5F5AAD74" w14:textId="76393BA5" w:rsidR="00A743C8" w:rsidRPr="00A743C8" w:rsidRDefault="00A743C8" w:rsidP="00A743C8">
      <w:pPr>
        <w:spacing w:after="0" w:line="259" w:lineRule="auto"/>
        <w:ind w:firstLine="284"/>
        <w:jc w:val="both"/>
        <w:rPr>
          <w:rFonts w:ascii="Times New Roman" w:eastAsiaTheme="minorEastAsia" w:hAnsi="Times New Roman" w:cs="Times New Roman"/>
          <w:kern w:val="0"/>
          <w:lang w:eastAsia="bg-BG"/>
          <w14:ligatures w14:val="none"/>
        </w:rPr>
      </w:pPr>
      <w:r w:rsidRPr="00A743C8">
        <w:rPr>
          <w:rFonts w:ascii="Times New Roman" w:eastAsiaTheme="minorEastAsia" w:hAnsi="Times New Roman" w:cs="Times New Roman"/>
          <w:kern w:val="0"/>
          <w:lang w:eastAsia="bg-BG"/>
          <w14:ligatures w14:val="none"/>
        </w:rPr>
        <w:t>В горскоадминистративно отношение ТП „ДЛС Каракуз” – Дулово е териториално поделение на Северноцентрално държавно предприятие „Габрово” (СЦДП „Габрово”). На северозапад стопанството граничи с ТП „ДГС Тутракан”, на север и североизток – с ТП „ДГС Силистра”, на изток – с ТП „ДЛС Тервел”, на юг – с ТП „ДГС Нови пазар” и на югозапад – с ТП „ДГС Сеслав” и ТП „ДЛС Воден – Ири Хисар”.</w:t>
      </w:r>
    </w:p>
    <w:p w14:paraId="20C92282" w14:textId="77777777" w:rsidR="007A17E5" w:rsidRDefault="007A17E5" w:rsidP="000E26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384521" w14:textId="1AA2C52B" w:rsidR="00A743C8" w:rsidRPr="00A743C8" w:rsidRDefault="00A743C8" w:rsidP="00A743C8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43C8">
        <w:rPr>
          <w:rFonts w:ascii="Times New Roman" w:hAnsi="Times New Roman" w:cs="Times New Roman"/>
          <w:b/>
          <w:bCs/>
          <w:sz w:val="28"/>
          <w:szCs w:val="28"/>
        </w:rPr>
        <w:t xml:space="preserve">Физико-географска характеристика </w:t>
      </w:r>
    </w:p>
    <w:p w14:paraId="7D8756FD" w14:textId="77777777" w:rsidR="00A743C8" w:rsidRDefault="00A743C8" w:rsidP="00A743C8">
      <w:pPr>
        <w:spacing w:after="0" w:line="259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43C8">
        <w:rPr>
          <w:rFonts w:ascii="Times New Roman" w:hAnsi="Times New Roman" w:cs="Times New Roman"/>
          <w:b/>
          <w:bCs/>
          <w:sz w:val="28"/>
          <w:szCs w:val="28"/>
        </w:rPr>
        <w:t xml:space="preserve">а/ Географско положение  </w:t>
      </w:r>
    </w:p>
    <w:p w14:paraId="33EFDC5A" w14:textId="586A3530" w:rsidR="00A743C8" w:rsidRPr="00A743C8" w:rsidRDefault="00A743C8" w:rsidP="00A743C8">
      <w:pPr>
        <w:spacing w:after="0" w:line="259" w:lineRule="auto"/>
        <w:ind w:firstLine="284"/>
        <w:jc w:val="both"/>
        <w:rPr>
          <w:rFonts w:ascii="Times New Roman" w:eastAsiaTheme="minorEastAsia" w:hAnsi="Times New Roman" w:cs="Times New Roman"/>
          <w:kern w:val="0"/>
          <w:lang w:eastAsia="bg-BG"/>
          <w14:ligatures w14:val="none"/>
        </w:rPr>
      </w:pPr>
      <w:r w:rsidRPr="00A743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743C8">
        <w:rPr>
          <w:rFonts w:ascii="Times New Roman" w:eastAsiaTheme="minorEastAsia" w:hAnsi="Times New Roman" w:cs="Times New Roman"/>
          <w:kern w:val="0"/>
          <w:lang w:eastAsia="bg-BG"/>
          <w14:ligatures w14:val="none"/>
        </w:rPr>
        <w:t>Територията на ловното стопанство е разположена в Дунавската равнина – Южна Добруджа, като засяга и най-северните продължения на Лудогорието.</w:t>
      </w:r>
    </w:p>
    <w:p w14:paraId="13E539D9" w14:textId="77777777" w:rsidR="00A743C8" w:rsidRPr="00A743C8" w:rsidRDefault="00A743C8" w:rsidP="00A743C8">
      <w:pPr>
        <w:spacing w:after="0" w:line="259" w:lineRule="auto"/>
        <w:ind w:firstLine="284"/>
        <w:jc w:val="both"/>
        <w:rPr>
          <w:rFonts w:ascii="Times New Roman" w:eastAsiaTheme="minorEastAsia" w:hAnsi="Times New Roman" w:cs="Times New Roman"/>
          <w:kern w:val="0"/>
          <w:lang w:eastAsia="bg-BG"/>
          <w14:ligatures w14:val="none"/>
        </w:rPr>
      </w:pPr>
      <w:r w:rsidRPr="00A743C8">
        <w:rPr>
          <w:rFonts w:ascii="Times New Roman" w:eastAsiaTheme="minorEastAsia" w:hAnsi="Times New Roman" w:cs="Times New Roman"/>
          <w:kern w:val="0"/>
          <w:lang w:eastAsia="bg-BG"/>
          <w14:ligatures w14:val="none"/>
        </w:rPr>
        <w:lastRenderedPageBreak/>
        <w:t>На север ТП „ДЛС Каракуз” достига до 43°58’ северна ширина и 27°12’ източна дължина по Гринуич, на юг – до 43°40’ северна ширина и 27°08’ източна дължина, на изток – до 43°49’ северна ширина и 27°16’ източна дължина, на запад – до 43°54’ северна ширина и 26°42’ източна дължина.</w:t>
      </w:r>
    </w:p>
    <w:p w14:paraId="5BE8F972" w14:textId="77777777" w:rsidR="00A743C8" w:rsidRDefault="00A743C8" w:rsidP="00A743C8">
      <w:pPr>
        <w:spacing w:after="0" w:line="259" w:lineRule="auto"/>
        <w:ind w:firstLine="284"/>
        <w:jc w:val="both"/>
        <w:rPr>
          <w:rFonts w:ascii="Times New Roman" w:eastAsiaTheme="minorEastAsia" w:hAnsi="Times New Roman" w:cs="Times New Roman"/>
          <w:kern w:val="0"/>
          <w:lang w:eastAsia="bg-BG"/>
          <w14:ligatures w14:val="none"/>
        </w:rPr>
      </w:pPr>
      <w:r w:rsidRPr="00A743C8">
        <w:rPr>
          <w:rFonts w:ascii="Times New Roman" w:eastAsiaTheme="minorEastAsia" w:hAnsi="Times New Roman" w:cs="Times New Roman"/>
          <w:kern w:val="0"/>
          <w:lang w:eastAsia="bg-BG"/>
          <w14:ligatures w14:val="none"/>
        </w:rPr>
        <w:t>Районът на стопанството има неправилна форма, с най-голямо разстояние между две крайни точки в посока северозапад – югоизток е около 56 km и североизток – югозапад 43 km.</w:t>
      </w:r>
    </w:p>
    <w:p w14:paraId="26E4A497" w14:textId="77777777" w:rsidR="00A743C8" w:rsidRPr="00A743C8" w:rsidRDefault="00A743C8" w:rsidP="00A743C8">
      <w:pPr>
        <w:spacing w:after="0" w:line="259" w:lineRule="auto"/>
        <w:ind w:firstLine="284"/>
        <w:jc w:val="both"/>
        <w:rPr>
          <w:rFonts w:ascii="Times New Roman" w:eastAsiaTheme="minorEastAsia" w:hAnsi="Times New Roman" w:cs="Times New Roman"/>
          <w:kern w:val="0"/>
          <w:lang w:eastAsia="bg-BG"/>
          <w14:ligatures w14:val="none"/>
        </w:rPr>
      </w:pPr>
      <w:r w:rsidRPr="00A743C8">
        <w:rPr>
          <w:rFonts w:ascii="Times New Roman" w:eastAsiaTheme="minorEastAsia" w:hAnsi="Times New Roman" w:cs="Times New Roman"/>
          <w:kern w:val="0"/>
          <w:lang w:eastAsia="bg-BG"/>
          <w14:ligatures w14:val="none"/>
        </w:rPr>
        <w:t>Горите са разположени в отделни комплекси и масиви, разделени от обработваеми земеделски земи.</w:t>
      </w:r>
    </w:p>
    <w:p w14:paraId="309A9504" w14:textId="77777777" w:rsidR="00A743C8" w:rsidRDefault="00A743C8" w:rsidP="00A743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B5DFD43" w14:textId="040E3882" w:rsidR="007A17E5" w:rsidRDefault="00A743C8" w:rsidP="00A743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43C8">
        <w:rPr>
          <w:rFonts w:ascii="Times New Roman" w:hAnsi="Times New Roman" w:cs="Times New Roman"/>
          <w:b/>
          <w:bCs/>
          <w:sz w:val="28"/>
          <w:szCs w:val="28"/>
        </w:rPr>
        <w:t>б/ Релеф</w:t>
      </w:r>
    </w:p>
    <w:p w14:paraId="24E9CE37" w14:textId="77777777" w:rsidR="00A743C8" w:rsidRPr="003D63CD" w:rsidRDefault="00A743C8" w:rsidP="003D63C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D63CD">
        <w:rPr>
          <w:rFonts w:ascii="Times New Roman" w:hAnsi="Times New Roman" w:cs="Times New Roman"/>
        </w:rPr>
        <w:t>Релефът в района на ТП „ДЛС Каракуз” е равнинно-хълмист. Територията му попада в Дунавската платформена равнина и представлява обширна, равниннохълмиста повърхност, леко наклонена на север, лишена от доминиращи и ярко очертани възвишения. Нарязана е от суходолия, които местното население нарича „кулаци”.</w:t>
      </w:r>
    </w:p>
    <w:p w14:paraId="3898CE33" w14:textId="77777777" w:rsidR="00A743C8" w:rsidRPr="003D63CD" w:rsidRDefault="00A743C8" w:rsidP="00A743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D63CD">
        <w:rPr>
          <w:rFonts w:ascii="Times New Roman" w:hAnsi="Times New Roman" w:cs="Times New Roman"/>
        </w:rPr>
        <w:t>От изброените геологични особености следва обуславянето на три основни форми на релефа:</w:t>
      </w:r>
    </w:p>
    <w:p w14:paraId="338D5027" w14:textId="77777777" w:rsidR="00A743C8" w:rsidRPr="003D63CD" w:rsidRDefault="00A743C8" w:rsidP="00A743C8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D63CD">
        <w:rPr>
          <w:rFonts w:ascii="Times New Roman" w:hAnsi="Times New Roman" w:cs="Times New Roman"/>
        </w:rPr>
        <w:t>Сравнително високи, платовидни повърхнини, достигащи до веждата на суходолията;</w:t>
      </w:r>
    </w:p>
    <w:p w14:paraId="467E5EE8" w14:textId="77777777" w:rsidR="00A743C8" w:rsidRPr="003D63CD" w:rsidRDefault="00A743C8" w:rsidP="00A743C8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D63CD">
        <w:rPr>
          <w:rFonts w:ascii="Times New Roman" w:hAnsi="Times New Roman" w:cs="Times New Roman"/>
        </w:rPr>
        <w:t>Склонове на суходолията, които са полегати и наклонени, по-рядко стръмни;</w:t>
      </w:r>
    </w:p>
    <w:p w14:paraId="573FBB22" w14:textId="01AF8B44" w:rsidR="00A743C8" w:rsidRPr="003D63CD" w:rsidRDefault="00A743C8" w:rsidP="00A743C8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D63CD">
        <w:rPr>
          <w:rFonts w:ascii="Times New Roman" w:hAnsi="Times New Roman" w:cs="Times New Roman"/>
        </w:rPr>
        <w:t>Дъна на суходолията, които са широки и почти равни.</w:t>
      </w:r>
    </w:p>
    <w:p w14:paraId="3398B2C0" w14:textId="42FAEF94" w:rsidR="00A743C8" w:rsidRDefault="00A743C8" w:rsidP="003D63C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D63CD">
        <w:rPr>
          <w:rFonts w:ascii="Times New Roman" w:hAnsi="Times New Roman" w:cs="Times New Roman"/>
        </w:rPr>
        <w:t>Посочените типове релеф със своите форми и повърхности, обуславят от своя страна разнообразието в почвените и растежни условия за развитие и разпространение на горите. В типологично отношение това се изразява в разпределението на площта на стопанството в един лесорастителен пояс, а именно – Долен равнинно-хълмист и хълмисто-предпланински пояс на дъбовите гори (0÷600 m н.в.).</w:t>
      </w:r>
    </w:p>
    <w:p w14:paraId="6462FC64" w14:textId="77777777" w:rsidR="00066D8C" w:rsidRDefault="00066D8C" w:rsidP="00066D8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16A3821" w14:textId="0AD9E641" w:rsidR="00066D8C" w:rsidRPr="00066D8C" w:rsidRDefault="00066D8C" w:rsidP="00066D8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66D8C">
        <w:rPr>
          <w:rFonts w:ascii="Times New Roman" w:hAnsi="Times New Roman" w:cs="Times New Roman"/>
          <w:b/>
          <w:bCs/>
          <w:sz w:val="28"/>
          <w:szCs w:val="28"/>
        </w:rPr>
        <w:t>в/ Хидроложки условия</w:t>
      </w:r>
    </w:p>
    <w:p w14:paraId="01C8E912" w14:textId="15F2BF9B" w:rsidR="00066D8C" w:rsidRPr="00066D8C" w:rsidRDefault="00066D8C" w:rsidP="00066D8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66D8C">
        <w:rPr>
          <w:rFonts w:ascii="Times New Roman" w:hAnsi="Times New Roman" w:cs="Times New Roman"/>
        </w:rPr>
        <w:t xml:space="preserve">Хидроложките условия в района на ТП „ДЛС Каракуз” до голяма степен са неблагоприятни за развитието на горската растителност, поради липсата на повърхностно течащи води, с изключение на р. Дунав. През миналите геологични периоди пълноводни реки са причина за формирането на гъста мрежа от добре изразени суходолия (кулаци), насочени на север. Най-характерните от тях са Дългия дол, Върбов дол, Зли дол, Разклонения дол, Сенкьовча и Кана гьол. Отличават се с широки и заравнени легла и полегати до слабо наклонени брегове. Към тях от платовидната равнина се вливат по-къси и по-дълги суходолия. Само на някои места бреговете им са стръмни до много стръмни, където на повърхността се разкрива почвообразуващата скална основа. Всички суходолия събират снежните и дъждовни води от платовидната равнина, но водата в тях не се задържа продължително. </w:t>
      </w:r>
    </w:p>
    <w:p w14:paraId="7D3239A2" w14:textId="13A1FA16" w:rsidR="00066D8C" w:rsidRDefault="00066D8C" w:rsidP="00066D8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66D8C">
        <w:rPr>
          <w:rFonts w:ascii="Times New Roman" w:hAnsi="Times New Roman" w:cs="Times New Roman"/>
        </w:rPr>
        <w:t>Подпочвените води в района на стопанството са на голяма дълбочина и по тази причина са недостъпни за корените на горскодървесната растителност. Поради неблагоприятните особености на водния режим, ТП „ДЛС Каракуз” взима мерки за запазване на част от валежната вода в изкуствено създадени гьолове на много места в горските масиви, което частично решава проблема с влагозапасяването през летните горещини и водопоя на дивеча. Повечето от тях в края на лятото пресъхват. Множеството построени микроязовири в селскостопанските територии са основен източник за вода на селскостопанските животни и дивеча.</w:t>
      </w:r>
    </w:p>
    <w:p w14:paraId="29836D84" w14:textId="77777777" w:rsidR="00B81F71" w:rsidRDefault="00B81F71" w:rsidP="00B81F7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D4111EE" w14:textId="77777777" w:rsidR="00CC7143" w:rsidRDefault="00CC7143" w:rsidP="00B81F7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D975EA" w14:textId="688D0ECB" w:rsidR="00B81F71" w:rsidRPr="00B81F71" w:rsidRDefault="00B81F71" w:rsidP="00B81F7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г/ </w:t>
      </w:r>
      <w:r w:rsidRPr="00B81F71">
        <w:rPr>
          <w:rFonts w:ascii="Times New Roman" w:hAnsi="Times New Roman" w:cs="Times New Roman"/>
          <w:b/>
          <w:bCs/>
          <w:sz w:val="28"/>
          <w:szCs w:val="28"/>
        </w:rPr>
        <w:t>Геоложки строеж и петрографски състав</w:t>
      </w:r>
    </w:p>
    <w:p w14:paraId="239D9E97" w14:textId="77777777" w:rsidR="00B81F71" w:rsidRPr="00B81F71" w:rsidRDefault="00B81F71" w:rsidP="00CC7143">
      <w:pPr>
        <w:spacing w:after="0" w:line="240" w:lineRule="auto"/>
        <w:ind w:firstLine="348"/>
        <w:jc w:val="both"/>
        <w:rPr>
          <w:rFonts w:ascii="Times New Roman" w:hAnsi="Times New Roman" w:cs="Times New Roman"/>
        </w:rPr>
      </w:pPr>
      <w:r w:rsidRPr="00B81F71">
        <w:rPr>
          <w:rFonts w:ascii="Times New Roman" w:hAnsi="Times New Roman" w:cs="Times New Roman"/>
        </w:rPr>
        <w:t>Цялата територия на стопанството попада в Дунавската плосконаслоена плоча. Моретата от Долна и Горна Креда на Мезозойската и на Терциера от Неозойската ера са оставили дебели наслаги. Затова скалната основа в района на стопанството е представена от варовици, песъчливи варовици, льос, льосови глини с долнокредна, терциерна и кватернерна възраст.</w:t>
      </w:r>
    </w:p>
    <w:p w14:paraId="0CF29440" w14:textId="067D6EEC" w:rsidR="00B81F71" w:rsidRDefault="00B81F71" w:rsidP="00CC7143">
      <w:pPr>
        <w:spacing w:after="0" w:line="240" w:lineRule="auto"/>
        <w:ind w:firstLine="348"/>
        <w:jc w:val="both"/>
        <w:rPr>
          <w:rFonts w:ascii="Times New Roman" w:hAnsi="Times New Roman" w:cs="Times New Roman"/>
        </w:rPr>
      </w:pPr>
      <w:r w:rsidRPr="00B81F71">
        <w:rPr>
          <w:rFonts w:ascii="Times New Roman" w:hAnsi="Times New Roman" w:cs="Times New Roman"/>
        </w:rPr>
        <w:t>Варовиците в геоморфологично отношение са формирани върху конгломерати и едрозърнести пясъчници. Над тях се намират варовити мергели, които преминават във варовити пясъчници и варовици от Баремския слой, а източно от с. Окорш тези от Хортив. Над Барема и Хортива са се наслоили аптските варовици от по-горните етажи на Долна Креда, от които са изградени стръмните склонове на суходолията</w:t>
      </w:r>
      <w:r>
        <w:rPr>
          <w:rFonts w:ascii="Times New Roman" w:hAnsi="Times New Roman" w:cs="Times New Roman"/>
        </w:rPr>
        <w:t>.</w:t>
      </w:r>
    </w:p>
    <w:p w14:paraId="6D9217FD" w14:textId="77777777" w:rsidR="00723161" w:rsidRDefault="00723161" w:rsidP="0072316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BF0983" w14:textId="2D61EF4A" w:rsidR="00723161" w:rsidRPr="00723161" w:rsidRDefault="00723161" w:rsidP="0072316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3161">
        <w:rPr>
          <w:rFonts w:ascii="Times New Roman" w:hAnsi="Times New Roman" w:cs="Times New Roman"/>
          <w:b/>
          <w:bCs/>
          <w:sz w:val="28"/>
          <w:szCs w:val="28"/>
        </w:rPr>
        <w:t>д/ Климатични условия</w:t>
      </w:r>
    </w:p>
    <w:p w14:paraId="6D9EC852" w14:textId="77777777" w:rsidR="00723161" w:rsidRPr="00723161" w:rsidRDefault="00723161" w:rsidP="00723161">
      <w:pPr>
        <w:spacing w:after="0" w:line="20" w:lineRule="atLeast"/>
        <w:ind w:firstLine="284"/>
        <w:jc w:val="both"/>
        <w:rPr>
          <w:rFonts w:ascii="Times New Roman" w:hAnsi="Times New Roman" w:cs="Times New Roman"/>
        </w:rPr>
      </w:pPr>
      <w:r w:rsidRPr="00723161">
        <w:rPr>
          <w:rFonts w:ascii="Times New Roman" w:hAnsi="Times New Roman" w:cs="Times New Roman"/>
        </w:rPr>
        <w:t>Територията на ТП „ДЛС Каракуз” се намира в  Европейско-континенталната климатична област, Умерено-континенталната климатична подобласт, на границата между два климатични района – Северен и Среден климатичен район на Дунавската хълмиста равнина. Границата между двата климатични района не е явно диференцирана. Тя минава приблизително през с. Листец, северно от с. Зарица, през с. Яребица, северно от с. Поройно и през с. Черковна.</w:t>
      </w:r>
    </w:p>
    <w:p w14:paraId="7F77D511" w14:textId="4111F58F" w:rsidR="00723161" w:rsidRPr="00723161" w:rsidRDefault="00723161" w:rsidP="00723161">
      <w:pPr>
        <w:spacing w:after="0" w:line="20" w:lineRule="atLeast"/>
        <w:ind w:firstLine="284"/>
        <w:jc w:val="both"/>
        <w:rPr>
          <w:rFonts w:ascii="Times New Roman" w:hAnsi="Times New Roman" w:cs="Times New Roman"/>
        </w:rPr>
      </w:pPr>
      <w:r w:rsidRPr="00723161">
        <w:rPr>
          <w:rFonts w:ascii="Times New Roman" w:hAnsi="Times New Roman" w:cs="Times New Roman"/>
        </w:rPr>
        <w:t xml:space="preserve">Според горскорастителното райониране стопанството попада в Мизийска горскорастителна област, подобласт Лудогорие. Климатичните райони, в които то попада, не се отличават с голямо разнообразие. </w:t>
      </w:r>
    </w:p>
    <w:p w14:paraId="4C0BC80A" w14:textId="77777777" w:rsidR="00723161" w:rsidRPr="00723161" w:rsidRDefault="00723161" w:rsidP="00723161">
      <w:pPr>
        <w:spacing w:after="0" w:line="20" w:lineRule="atLeast"/>
        <w:ind w:firstLine="284"/>
        <w:jc w:val="both"/>
        <w:rPr>
          <w:rFonts w:ascii="Times New Roman" w:hAnsi="Times New Roman" w:cs="Times New Roman"/>
        </w:rPr>
      </w:pPr>
      <w:r w:rsidRPr="00723161">
        <w:rPr>
          <w:rFonts w:ascii="Times New Roman" w:hAnsi="Times New Roman" w:cs="Times New Roman"/>
        </w:rPr>
        <w:t>Откритостта на Дунавската хълмиста равнина на север създава условия за безпрепятствено нахлуване на студените континентални въздушни маси, поради това зимата е студена, пролетните мразове са често явление, лятото е сравнително топло, а през есента температурите не се отличават от пролетните. Средната януарска температура се движи между -2.5</w:t>
      </w:r>
      <w:r w:rsidRPr="00723161">
        <w:rPr>
          <w:rFonts w:ascii="Times New Roman" w:hAnsi="Times New Roman" w:cs="Times New Roman"/>
          <w:vertAlign w:val="superscript"/>
        </w:rPr>
        <w:t>о</w:t>
      </w:r>
      <w:r w:rsidRPr="00723161">
        <w:rPr>
          <w:rFonts w:ascii="Times New Roman" w:hAnsi="Times New Roman" w:cs="Times New Roman"/>
        </w:rPr>
        <w:t>С и -1.5</w:t>
      </w:r>
      <w:r w:rsidRPr="00723161">
        <w:rPr>
          <w:rFonts w:ascii="Times New Roman" w:hAnsi="Times New Roman" w:cs="Times New Roman"/>
          <w:vertAlign w:val="superscript"/>
        </w:rPr>
        <w:t>о</w:t>
      </w:r>
      <w:r w:rsidRPr="00723161">
        <w:rPr>
          <w:rFonts w:ascii="Times New Roman" w:hAnsi="Times New Roman" w:cs="Times New Roman"/>
        </w:rPr>
        <w:t xml:space="preserve"> С. Най-топлият летен месец е юли. Тогава средната температурата на въздуха е около 23.2</w:t>
      </w:r>
      <w:r w:rsidRPr="00723161">
        <w:rPr>
          <w:rFonts w:ascii="Times New Roman" w:hAnsi="Times New Roman" w:cs="Times New Roman"/>
          <w:vertAlign w:val="superscript"/>
        </w:rPr>
        <w:t>о</w:t>
      </w:r>
      <w:r w:rsidRPr="00723161">
        <w:rPr>
          <w:rFonts w:ascii="Times New Roman" w:hAnsi="Times New Roman" w:cs="Times New Roman"/>
        </w:rPr>
        <w:t>С. Годишната сума на валежите е малка – 400-500 mm. През пролетта и есента тя не се отличава с голяма разлика – съответно между 85-140 mm и 115-150 mm. Най-много валежи падат през лятото и достигат 150-220 mm. По-голяма част от тях падат през първата половина на лятото. Снежната покривка е неустойчива, образува се през първото десетдневие на декември и рядко се задържа дълго. Само в по-студените и снеговити зими може да се задържи непрекъснато до 30-40 и повече дни и поради натрупване да достигне 100-120 cm. Характерни за пролетта са късните мразове, които се прекратяват едва към 10-20 април. Те са особено опасни, защото се явяват и след започване на вегетационния период. Първите есенни мразове настъпват към 10 октомври, а средно към 26 октомври температурата на въздуха устойчиво се задържа под 10</w:t>
      </w:r>
      <w:r w:rsidRPr="00723161">
        <w:rPr>
          <w:rFonts w:ascii="Times New Roman" w:hAnsi="Times New Roman" w:cs="Times New Roman"/>
          <w:vertAlign w:val="superscript"/>
        </w:rPr>
        <w:t>о</w:t>
      </w:r>
      <w:r w:rsidRPr="00723161">
        <w:rPr>
          <w:rFonts w:ascii="Times New Roman" w:hAnsi="Times New Roman" w:cs="Times New Roman"/>
        </w:rPr>
        <w:t>С. Преобладаващите ветрове са от северозапад и север, но през зимата често духат и силни североизточни ветрове. Мъгли падат главно през есента.</w:t>
      </w:r>
    </w:p>
    <w:p w14:paraId="7B05F362" w14:textId="77777777" w:rsidR="00723161" w:rsidRPr="00723161" w:rsidRDefault="00723161" w:rsidP="00723161">
      <w:pPr>
        <w:spacing w:after="0" w:line="20" w:lineRule="atLeast"/>
        <w:ind w:firstLine="284"/>
        <w:jc w:val="both"/>
        <w:rPr>
          <w:rFonts w:ascii="Times New Roman" w:hAnsi="Times New Roman" w:cs="Times New Roman"/>
        </w:rPr>
      </w:pPr>
      <w:r w:rsidRPr="00723161">
        <w:rPr>
          <w:rFonts w:ascii="Times New Roman" w:hAnsi="Times New Roman" w:cs="Times New Roman"/>
        </w:rPr>
        <w:t>Климатичната характеристика на района е сравнително благоприятна за развитието на дървесна растителност. Периодичните засушавания обаче са често явление и оказват вредно влияние, както на културите, така и на естествените насаждения, въпреки тяхната по-голяма сухоустойчивост. Вследствие на тези климатични особености агротехническите мероприятия трябва да се насочат към по-високо влагонабиране и по-икономично и ефективно изразходване, чрез навременна почвоподготовка и избор на дървесни видове за залесяване съобразени с типовете месторастения.</w:t>
      </w:r>
    </w:p>
    <w:p w14:paraId="017DA411" w14:textId="77777777" w:rsidR="00723161" w:rsidRDefault="00723161" w:rsidP="00393CA5">
      <w:pPr>
        <w:spacing w:after="0" w:line="2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D33801C" w14:textId="77777777" w:rsidR="00393CA5" w:rsidRDefault="00393CA5" w:rsidP="00393CA5">
      <w:pPr>
        <w:spacing w:after="0" w:line="2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408661" w14:textId="77777777" w:rsidR="00393CA5" w:rsidRPr="00393CA5" w:rsidRDefault="00393CA5" w:rsidP="00393CA5">
      <w:pPr>
        <w:spacing w:after="0" w:line="2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ADD483" w14:textId="75E1AB99" w:rsidR="00393CA5" w:rsidRPr="00393CA5" w:rsidRDefault="00393CA5" w:rsidP="00393CA5">
      <w:pPr>
        <w:spacing w:after="0" w:line="2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3CA5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е/ Почви </w:t>
      </w:r>
    </w:p>
    <w:p w14:paraId="084AA9FF" w14:textId="0FCFA82B" w:rsidR="00393CA5" w:rsidRPr="00723161" w:rsidRDefault="00393CA5" w:rsidP="00393CA5">
      <w:pPr>
        <w:spacing w:after="0" w:line="20" w:lineRule="atLeast"/>
        <w:ind w:firstLine="708"/>
        <w:jc w:val="both"/>
        <w:rPr>
          <w:rFonts w:ascii="Times New Roman" w:hAnsi="Times New Roman" w:cs="Times New Roman"/>
        </w:rPr>
      </w:pPr>
      <w:r w:rsidRPr="00393CA5">
        <w:rPr>
          <w:rFonts w:ascii="Times New Roman" w:hAnsi="Times New Roman" w:cs="Times New Roman"/>
        </w:rPr>
        <w:t>Според теренните проучвания направена при сегашната инвентаризация, в района на ТП „ДЛС Каракуз” са разпространени алувиални, черноземи и хумусно-карбонатни почви.</w:t>
      </w:r>
    </w:p>
    <w:p w14:paraId="38D8E614" w14:textId="77777777" w:rsidR="0012596F" w:rsidRPr="0012596F" w:rsidRDefault="0012596F" w:rsidP="0012596F">
      <w:pPr>
        <w:ind w:firstLine="360"/>
        <w:jc w:val="both"/>
        <w:rPr>
          <w:rFonts w:ascii="Times New Roman" w:hAnsi="Times New Roman" w:cs="Times New Roman"/>
        </w:rPr>
      </w:pPr>
      <w:r w:rsidRPr="0012596F">
        <w:rPr>
          <w:rFonts w:ascii="Times New Roman" w:hAnsi="Times New Roman" w:cs="Times New Roman"/>
        </w:rPr>
        <w:t>Почти цялата дървопроизводителна площ е разположена върху дълбоки и много дълбоки почви. Делът на плитките и среднодълбоките почви е само 4.8%, главно поради рендзините, които са с маломощен профил.</w:t>
      </w:r>
    </w:p>
    <w:p w14:paraId="1A3D77AB" w14:textId="5F7DD29F" w:rsidR="00723161" w:rsidRPr="0012596F" w:rsidRDefault="0012596F" w:rsidP="00723161">
      <w:pPr>
        <w:spacing w:after="0" w:line="2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2596F">
        <w:rPr>
          <w:rFonts w:ascii="Times New Roman" w:hAnsi="Times New Roman" w:cs="Times New Roman"/>
          <w:b/>
          <w:bCs/>
          <w:sz w:val="28"/>
          <w:szCs w:val="28"/>
        </w:rPr>
        <w:t>ж/ Ерозия</w:t>
      </w:r>
    </w:p>
    <w:p w14:paraId="75885A26" w14:textId="0AF75553" w:rsidR="0012596F" w:rsidRDefault="0012596F" w:rsidP="0012596F">
      <w:pPr>
        <w:spacing w:after="0" w:line="20" w:lineRule="atLeast"/>
        <w:ind w:firstLine="708"/>
        <w:jc w:val="both"/>
        <w:rPr>
          <w:rFonts w:ascii="Times New Roman" w:hAnsi="Times New Roman" w:cs="Times New Roman"/>
        </w:rPr>
      </w:pPr>
      <w:r w:rsidRPr="0012596F">
        <w:rPr>
          <w:rFonts w:ascii="Times New Roman" w:hAnsi="Times New Roman" w:cs="Times New Roman"/>
        </w:rPr>
        <w:t>Открити ерозионни процеси от масов характер липсват. Площна ерозия е установена върху 4.6 ha голи площи, подложени на прекомерна паша от домашни животни.</w:t>
      </w:r>
    </w:p>
    <w:p w14:paraId="765E3B7A" w14:textId="77777777" w:rsidR="009C4316" w:rsidRDefault="009C4316" w:rsidP="009C4316">
      <w:pPr>
        <w:spacing w:after="0" w:line="20" w:lineRule="atLeast"/>
        <w:jc w:val="both"/>
        <w:rPr>
          <w:rFonts w:ascii="Times New Roman" w:hAnsi="Times New Roman" w:cs="Times New Roman"/>
        </w:rPr>
      </w:pPr>
    </w:p>
    <w:p w14:paraId="3DBA019B" w14:textId="41F92CF4" w:rsidR="009C4316" w:rsidRPr="0012596F" w:rsidRDefault="009C4316" w:rsidP="009C4316">
      <w:pPr>
        <w:spacing w:after="0" w:line="2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Pr="0012596F">
        <w:rPr>
          <w:rFonts w:ascii="Times New Roman" w:hAnsi="Times New Roman" w:cs="Times New Roman"/>
          <w:b/>
          <w:bCs/>
          <w:sz w:val="28"/>
          <w:szCs w:val="28"/>
        </w:rPr>
        <w:t xml:space="preserve">/ </w:t>
      </w:r>
      <w:r>
        <w:rPr>
          <w:rFonts w:ascii="Times New Roman" w:hAnsi="Times New Roman" w:cs="Times New Roman"/>
          <w:b/>
          <w:bCs/>
          <w:sz w:val="28"/>
          <w:szCs w:val="28"/>
        </w:rPr>
        <w:t>Растителност</w:t>
      </w:r>
    </w:p>
    <w:p w14:paraId="745BAB27" w14:textId="141382CF" w:rsidR="009C4316" w:rsidRPr="009C4316" w:rsidRDefault="009C4316" w:rsidP="009C4316">
      <w:pPr>
        <w:spacing w:after="0" w:line="20" w:lineRule="atLeast"/>
        <w:ind w:firstLine="708"/>
        <w:jc w:val="both"/>
        <w:rPr>
          <w:rFonts w:ascii="Times New Roman" w:hAnsi="Times New Roman" w:cs="Times New Roman"/>
        </w:rPr>
      </w:pPr>
      <w:r w:rsidRPr="009C4316">
        <w:rPr>
          <w:rFonts w:ascii="Times New Roman" w:hAnsi="Times New Roman" w:cs="Times New Roman"/>
        </w:rPr>
        <w:t>Районът на ТП „ДЛС Каракуз” попада в Мизийска горскорастителна област, подобласт Лудогорие. Във вертикално отношение горските масиви са разположени в:</w:t>
      </w:r>
      <w:r>
        <w:rPr>
          <w:rFonts w:ascii="Times New Roman" w:hAnsi="Times New Roman" w:cs="Times New Roman"/>
        </w:rPr>
        <w:t xml:space="preserve"> </w:t>
      </w:r>
      <w:r w:rsidRPr="009C4316">
        <w:rPr>
          <w:rFonts w:ascii="Times New Roman" w:hAnsi="Times New Roman" w:cs="Times New Roman"/>
        </w:rPr>
        <w:t>Долен равнинно-хълмист и хълмисто-предпланински пояс на дъбовите гори – М-I;</w:t>
      </w:r>
    </w:p>
    <w:p w14:paraId="7BC1E921" w14:textId="77777777" w:rsidR="009C4316" w:rsidRPr="009C4316" w:rsidRDefault="009C4316" w:rsidP="009C4316">
      <w:pPr>
        <w:spacing w:after="0" w:line="20" w:lineRule="atLeast"/>
        <w:jc w:val="both"/>
        <w:rPr>
          <w:rFonts w:ascii="Times New Roman" w:hAnsi="Times New Roman" w:cs="Times New Roman"/>
        </w:rPr>
      </w:pPr>
      <w:r w:rsidRPr="009C4316">
        <w:rPr>
          <w:rFonts w:ascii="Times New Roman" w:hAnsi="Times New Roman" w:cs="Times New Roman"/>
        </w:rPr>
        <w:t>•</w:t>
      </w:r>
      <w:r w:rsidRPr="009C4316">
        <w:rPr>
          <w:rFonts w:ascii="Times New Roman" w:hAnsi="Times New Roman" w:cs="Times New Roman"/>
        </w:rPr>
        <w:tab/>
        <w:t>Подпояс на равнинно-хълмистите дъбови гори – М-I-2.</w:t>
      </w:r>
    </w:p>
    <w:p w14:paraId="21E733C6" w14:textId="3DC95E3E" w:rsidR="009C4316" w:rsidRDefault="009C4316" w:rsidP="009C4316">
      <w:pPr>
        <w:spacing w:after="0" w:line="20" w:lineRule="atLeast"/>
        <w:ind w:firstLine="708"/>
        <w:jc w:val="both"/>
        <w:rPr>
          <w:rFonts w:ascii="Times New Roman" w:hAnsi="Times New Roman" w:cs="Times New Roman"/>
        </w:rPr>
      </w:pPr>
      <w:r w:rsidRPr="009C4316">
        <w:rPr>
          <w:rFonts w:ascii="Times New Roman" w:hAnsi="Times New Roman" w:cs="Times New Roman"/>
        </w:rPr>
        <w:t>Основен дървесен вид в подпояса на равнинно-хълмистите дъбови гори е церът. Среща се повсеместно. Образува предимно смесени и чисти издънкови насаждения с различна продуктивност. Втора по значимост е сребролистната липа, която образува чисти и смесени насаждения. По бреговете на суходолията са се настанили смесени насаждения от зимен дъб, благун, габър и клен в сравнително добро състояние с различна продуктивност. Върху най-стръмните и девастирани терени, естествената горска растителност се състои от келяв габър, мъждрян, клен и по-рядко от слабопродуктивни цер, благун, бряст и др. Под склопа на голяма част от естествените насаждения е формирана гъста подлесна покривка от келяв габър, мекиш, дрян, леска. Особено неблагоприятна роля има мъждрянът, защото при изреждане на насажденията бързо се развива и заглушава естествения подраст от желани дървесни видове.</w:t>
      </w:r>
    </w:p>
    <w:p w14:paraId="40E71F25" w14:textId="77777777" w:rsidR="00882EF8" w:rsidRDefault="00882EF8" w:rsidP="00882EF8">
      <w:pPr>
        <w:spacing w:after="0" w:line="20" w:lineRule="atLeast"/>
        <w:jc w:val="both"/>
        <w:rPr>
          <w:rFonts w:ascii="Times New Roman" w:hAnsi="Times New Roman" w:cs="Times New Roman"/>
        </w:rPr>
      </w:pPr>
    </w:p>
    <w:p w14:paraId="7A7AEB8F" w14:textId="3106FED9" w:rsidR="00882EF8" w:rsidRPr="0012596F" w:rsidRDefault="00882EF8" w:rsidP="00882EF8">
      <w:pPr>
        <w:spacing w:after="0" w:line="2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12596F">
        <w:rPr>
          <w:rFonts w:ascii="Times New Roman" w:hAnsi="Times New Roman" w:cs="Times New Roman"/>
          <w:b/>
          <w:bCs/>
          <w:sz w:val="28"/>
          <w:szCs w:val="28"/>
        </w:rPr>
        <w:t xml:space="preserve">/ </w:t>
      </w:r>
      <w:r w:rsidRPr="00882EF8">
        <w:rPr>
          <w:rFonts w:ascii="Times New Roman" w:hAnsi="Times New Roman" w:cs="Times New Roman"/>
          <w:b/>
          <w:bCs/>
          <w:sz w:val="28"/>
          <w:szCs w:val="28"/>
        </w:rPr>
        <w:t>Очакван технико-икономически ефект</w:t>
      </w:r>
    </w:p>
    <w:p w14:paraId="6557F5BB" w14:textId="1A36F159" w:rsidR="00882EF8" w:rsidRDefault="00882EF8" w:rsidP="00882EF8">
      <w:pPr>
        <w:spacing w:after="0" w:line="20" w:lineRule="atLeast"/>
        <w:ind w:firstLine="708"/>
        <w:jc w:val="both"/>
        <w:rPr>
          <w:rFonts w:ascii="Times New Roman" w:hAnsi="Times New Roman" w:cs="Times New Roman"/>
        </w:rPr>
      </w:pPr>
      <w:r w:rsidRPr="00882EF8">
        <w:rPr>
          <w:rFonts w:ascii="Times New Roman" w:hAnsi="Times New Roman" w:cs="Times New Roman"/>
        </w:rPr>
        <w:t>Съставянето на горскостопанския план на типологична основа позволява да се определи оптимален бъдещ състав за всяко насаждение. Този оптимален бъдещ състав отговаря на екологичните фактори на месторастенето и предполага значително по-висока продуктивност. Чрез целевия състав или бъдещето разпределение на площите по дървесни видове и по бонитети се цели да се постигне увеличение на дървесния прираст и съответно на дървесния запас. Като се съпоставят сегашният и бъдещият оптимален запас може да се получи представа за ефекта от предвидените мероприятия. На практика сравнението е невъзможно, поради което се налага използването на условни единици – условен общ усреднен прираст. За тази цел всички сегашни дървесни видове са приведени към 100 годишна възраст и нормална пълнота 1.0. По опитни таблици е изчислен условният общ среден зрелостен прираст на сегашните дървостои. От предвижданията за подходящ състав за всеки от определените типове месторастения се правят същите изчисления и се установява общ зрелостен прираст отделно за залесената площ и общо за дървопроизводителната площ на ТП „ДЛС Каракуз”</w:t>
      </w:r>
      <w:r>
        <w:rPr>
          <w:rFonts w:ascii="Times New Roman" w:hAnsi="Times New Roman" w:cs="Times New Roman"/>
        </w:rPr>
        <w:t>.</w:t>
      </w:r>
    </w:p>
    <w:p w14:paraId="2E6106F2" w14:textId="77777777" w:rsidR="00AF4FC9" w:rsidRDefault="00AF4FC9" w:rsidP="00AF4FC9">
      <w:pPr>
        <w:spacing w:after="0" w:line="20" w:lineRule="atLeast"/>
        <w:jc w:val="both"/>
        <w:rPr>
          <w:rFonts w:ascii="Times New Roman" w:hAnsi="Times New Roman" w:cs="Times New Roman"/>
        </w:rPr>
      </w:pPr>
    </w:p>
    <w:p w14:paraId="1D4B83CC" w14:textId="77777777" w:rsidR="008A2317" w:rsidRDefault="008A2317" w:rsidP="00AF4FC9">
      <w:pPr>
        <w:spacing w:after="0" w:line="20" w:lineRule="atLeast"/>
        <w:jc w:val="both"/>
        <w:rPr>
          <w:rFonts w:ascii="Times New Roman" w:hAnsi="Times New Roman" w:cs="Times New Roman"/>
        </w:rPr>
      </w:pPr>
    </w:p>
    <w:p w14:paraId="63E92EDA" w14:textId="77777777" w:rsidR="008A2317" w:rsidRDefault="008A2317" w:rsidP="00AF4FC9">
      <w:pPr>
        <w:spacing w:after="0" w:line="20" w:lineRule="atLeast"/>
        <w:jc w:val="both"/>
        <w:rPr>
          <w:rFonts w:ascii="Times New Roman" w:hAnsi="Times New Roman" w:cs="Times New Roman"/>
        </w:rPr>
      </w:pPr>
    </w:p>
    <w:p w14:paraId="3EAFAA99" w14:textId="1946B973" w:rsidR="00AF4FC9" w:rsidRPr="008A2317" w:rsidRDefault="00AF4FC9" w:rsidP="00AF4FC9">
      <w:pPr>
        <w:pStyle w:val="a9"/>
        <w:numPr>
          <w:ilvl w:val="0"/>
          <w:numId w:val="1"/>
        </w:numPr>
        <w:spacing w:after="0" w:line="20" w:lineRule="atLeast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A2317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Обща площ на стопанството и разпределението й по категории, според основните им функции и собственост</w:t>
      </w:r>
    </w:p>
    <w:p w14:paraId="45A7317B" w14:textId="77777777" w:rsidR="00631204" w:rsidRPr="00631204" w:rsidRDefault="00631204" w:rsidP="00631204">
      <w:pPr>
        <w:spacing w:after="0" w:line="20" w:lineRule="atLeast"/>
        <w:ind w:firstLine="426"/>
        <w:jc w:val="both"/>
        <w:rPr>
          <w:rFonts w:ascii="Times New Roman" w:hAnsi="Times New Roman" w:cs="Times New Roman"/>
        </w:rPr>
      </w:pPr>
      <w:r w:rsidRPr="00631204">
        <w:rPr>
          <w:rFonts w:ascii="Times New Roman" w:hAnsi="Times New Roman" w:cs="Times New Roman"/>
        </w:rPr>
        <w:t>След обработване на данните от инвентаризацията, проведена през 2015 г., са установени 24 521.8 ha. Тази площ обхваща горите и незалесените горски територии, както и полезащитните горски пояси в района на дейност на ТП „ДЛС Каракуз”, указан в Заданието за проектиране и съпътстващите го документи. Новото разпределение на площта е следното:</w:t>
      </w:r>
    </w:p>
    <w:p w14:paraId="3A2224CF" w14:textId="77777777" w:rsidR="00631204" w:rsidRPr="00631204" w:rsidRDefault="00631204" w:rsidP="00631204">
      <w:pPr>
        <w:pStyle w:val="a9"/>
        <w:spacing w:after="0" w:line="20" w:lineRule="atLeast"/>
        <w:ind w:left="426"/>
        <w:jc w:val="both"/>
        <w:rPr>
          <w:rFonts w:ascii="Times New Roman" w:hAnsi="Times New Roman" w:cs="Times New Roman"/>
        </w:rPr>
      </w:pPr>
    </w:p>
    <w:p w14:paraId="4AEAECF8" w14:textId="4C1736D7" w:rsidR="00631204" w:rsidRPr="00631204" w:rsidRDefault="00631204" w:rsidP="00631204">
      <w:pPr>
        <w:pStyle w:val="a9"/>
        <w:spacing w:after="0" w:line="20" w:lineRule="atLeast"/>
        <w:ind w:left="426"/>
        <w:jc w:val="both"/>
        <w:rPr>
          <w:rFonts w:ascii="Times New Roman" w:hAnsi="Times New Roman" w:cs="Times New Roman"/>
        </w:rPr>
      </w:pPr>
      <w:r w:rsidRPr="00631204">
        <w:rPr>
          <w:rFonts w:ascii="Times New Roman" w:hAnsi="Times New Roman" w:cs="Times New Roman"/>
        </w:rPr>
        <w:t></w:t>
      </w:r>
      <w:r w:rsidRPr="00631204">
        <w:rPr>
          <w:rFonts w:ascii="Times New Roman" w:hAnsi="Times New Roman" w:cs="Times New Roman"/>
        </w:rPr>
        <w:tab/>
        <w:t>залесена площ:</w:t>
      </w:r>
      <w:r w:rsidRPr="0063120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31204">
        <w:rPr>
          <w:rFonts w:ascii="Times New Roman" w:hAnsi="Times New Roman" w:cs="Times New Roman"/>
        </w:rPr>
        <w:t>-</w:t>
      </w:r>
      <w:r w:rsidRPr="00631204">
        <w:rPr>
          <w:rFonts w:ascii="Times New Roman" w:hAnsi="Times New Roman" w:cs="Times New Roman"/>
        </w:rPr>
        <w:tab/>
        <w:t>23 250.6 ha</w:t>
      </w:r>
      <w:r w:rsidRPr="00631204">
        <w:rPr>
          <w:rFonts w:ascii="Times New Roman" w:hAnsi="Times New Roman" w:cs="Times New Roman"/>
        </w:rPr>
        <w:tab/>
        <w:t>-</w:t>
      </w:r>
      <w:r w:rsidRPr="00631204">
        <w:rPr>
          <w:rFonts w:ascii="Times New Roman" w:hAnsi="Times New Roman" w:cs="Times New Roman"/>
        </w:rPr>
        <w:tab/>
        <w:t>94.8%</w:t>
      </w:r>
    </w:p>
    <w:p w14:paraId="3191C2C8" w14:textId="319FB890" w:rsidR="00631204" w:rsidRPr="00631204" w:rsidRDefault="00631204" w:rsidP="00631204">
      <w:pPr>
        <w:pStyle w:val="a9"/>
        <w:spacing w:after="0" w:line="20" w:lineRule="atLeast"/>
        <w:ind w:left="426"/>
        <w:jc w:val="both"/>
        <w:rPr>
          <w:rFonts w:ascii="Times New Roman" w:hAnsi="Times New Roman" w:cs="Times New Roman"/>
        </w:rPr>
      </w:pPr>
      <w:r w:rsidRPr="00631204">
        <w:rPr>
          <w:rFonts w:ascii="Times New Roman" w:hAnsi="Times New Roman" w:cs="Times New Roman"/>
        </w:rPr>
        <w:t></w:t>
      </w:r>
      <w:r w:rsidRPr="00631204">
        <w:rPr>
          <w:rFonts w:ascii="Times New Roman" w:hAnsi="Times New Roman" w:cs="Times New Roman"/>
        </w:rPr>
        <w:tab/>
        <w:t>незалесена дървопроизводителна площ:</w:t>
      </w:r>
      <w:r w:rsidRPr="00631204">
        <w:rPr>
          <w:rFonts w:ascii="Times New Roman" w:hAnsi="Times New Roman" w:cs="Times New Roman"/>
        </w:rPr>
        <w:tab/>
        <w:t>-</w:t>
      </w:r>
      <w:r w:rsidRPr="00631204">
        <w:rPr>
          <w:rFonts w:ascii="Times New Roman" w:hAnsi="Times New Roman" w:cs="Times New Roman"/>
        </w:rPr>
        <w:tab/>
        <w:t>33.2 ha</w:t>
      </w:r>
      <w:r>
        <w:rPr>
          <w:rFonts w:ascii="Times New Roman" w:hAnsi="Times New Roman" w:cs="Times New Roman"/>
        </w:rPr>
        <w:tab/>
      </w:r>
      <w:r w:rsidRPr="00631204">
        <w:rPr>
          <w:rFonts w:ascii="Times New Roman" w:hAnsi="Times New Roman" w:cs="Times New Roman"/>
        </w:rPr>
        <w:tab/>
        <w:t>-</w:t>
      </w:r>
      <w:r w:rsidRPr="00631204">
        <w:rPr>
          <w:rFonts w:ascii="Times New Roman" w:hAnsi="Times New Roman" w:cs="Times New Roman"/>
        </w:rPr>
        <w:tab/>
        <w:t>0.2%</w:t>
      </w:r>
    </w:p>
    <w:p w14:paraId="3FEA4095" w14:textId="577839B6" w:rsidR="00631204" w:rsidRPr="00631204" w:rsidRDefault="00631204" w:rsidP="00631204">
      <w:pPr>
        <w:pStyle w:val="a9"/>
        <w:spacing w:after="0" w:line="20" w:lineRule="atLeast"/>
        <w:ind w:left="426"/>
        <w:jc w:val="both"/>
        <w:rPr>
          <w:rFonts w:ascii="Times New Roman" w:hAnsi="Times New Roman" w:cs="Times New Roman"/>
        </w:rPr>
      </w:pPr>
      <w:r w:rsidRPr="00631204">
        <w:rPr>
          <w:rFonts w:ascii="Times New Roman" w:hAnsi="Times New Roman" w:cs="Times New Roman"/>
        </w:rPr>
        <w:t></w:t>
      </w:r>
      <w:r w:rsidRPr="00631204">
        <w:rPr>
          <w:rFonts w:ascii="Times New Roman" w:hAnsi="Times New Roman" w:cs="Times New Roman"/>
        </w:rPr>
        <w:tab/>
        <w:t>недървопроизводителна площ:</w:t>
      </w:r>
      <w:r w:rsidRPr="0063120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31204">
        <w:rPr>
          <w:rFonts w:ascii="Times New Roman" w:hAnsi="Times New Roman" w:cs="Times New Roman"/>
        </w:rPr>
        <w:t>-</w:t>
      </w:r>
      <w:r w:rsidRPr="00631204">
        <w:rPr>
          <w:rFonts w:ascii="Times New Roman" w:hAnsi="Times New Roman" w:cs="Times New Roman"/>
        </w:rPr>
        <w:tab/>
        <w:t>1 238.0 ha</w:t>
      </w:r>
      <w:r w:rsidRPr="00631204">
        <w:rPr>
          <w:rFonts w:ascii="Times New Roman" w:hAnsi="Times New Roman" w:cs="Times New Roman"/>
        </w:rPr>
        <w:tab/>
        <w:t>-</w:t>
      </w:r>
      <w:r w:rsidRPr="00631204">
        <w:rPr>
          <w:rFonts w:ascii="Times New Roman" w:hAnsi="Times New Roman" w:cs="Times New Roman"/>
        </w:rPr>
        <w:tab/>
        <w:t>5.0%</w:t>
      </w:r>
    </w:p>
    <w:p w14:paraId="18BC6A60" w14:textId="677EC2A5" w:rsidR="00631204" w:rsidRPr="00631204" w:rsidRDefault="00631204" w:rsidP="00631204">
      <w:pPr>
        <w:pStyle w:val="a9"/>
        <w:spacing w:after="0" w:line="20" w:lineRule="atLeast"/>
        <w:ind w:left="426"/>
        <w:jc w:val="both"/>
        <w:rPr>
          <w:rFonts w:ascii="Times New Roman" w:hAnsi="Times New Roman" w:cs="Times New Roman"/>
        </w:rPr>
      </w:pPr>
      <w:r w:rsidRPr="00631204">
        <w:rPr>
          <w:rFonts w:ascii="Times New Roman" w:hAnsi="Times New Roman" w:cs="Times New Roman"/>
        </w:rPr>
        <w:t>Общо:</w:t>
      </w:r>
      <w:r w:rsidRPr="0063120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31204">
        <w:rPr>
          <w:rFonts w:ascii="Times New Roman" w:hAnsi="Times New Roman" w:cs="Times New Roman"/>
        </w:rPr>
        <w:t>-</w:t>
      </w:r>
      <w:r w:rsidRPr="00631204">
        <w:rPr>
          <w:rFonts w:ascii="Times New Roman" w:hAnsi="Times New Roman" w:cs="Times New Roman"/>
        </w:rPr>
        <w:tab/>
        <w:t>24 521.8 ha</w:t>
      </w:r>
      <w:r w:rsidRPr="00631204">
        <w:rPr>
          <w:rFonts w:ascii="Times New Roman" w:hAnsi="Times New Roman" w:cs="Times New Roman"/>
        </w:rPr>
        <w:tab/>
        <w:t>-</w:t>
      </w:r>
      <w:r w:rsidRPr="00631204">
        <w:rPr>
          <w:rFonts w:ascii="Times New Roman" w:hAnsi="Times New Roman" w:cs="Times New Roman"/>
        </w:rPr>
        <w:tab/>
        <w:t>100.0%</w:t>
      </w:r>
    </w:p>
    <w:p w14:paraId="0F499AFA" w14:textId="77777777" w:rsidR="00631204" w:rsidRPr="00631204" w:rsidRDefault="00631204" w:rsidP="00631204">
      <w:pPr>
        <w:pStyle w:val="a9"/>
        <w:spacing w:after="0" w:line="20" w:lineRule="atLeast"/>
        <w:ind w:left="426"/>
        <w:jc w:val="both"/>
        <w:rPr>
          <w:rFonts w:ascii="Times New Roman" w:hAnsi="Times New Roman" w:cs="Times New Roman"/>
        </w:rPr>
      </w:pPr>
    </w:p>
    <w:p w14:paraId="15CB21D8" w14:textId="58CFD9DB" w:rsidR="00631204" w:rsidRPr="00631204" w:rsidRDefault="00631204" w:rsidP="00631204">
      <w:pPr>
        <w:pStyle w:val="a9"/>
        <w:spacing w:after="0" w:line="20" w:lineRule="atLeast"/>
        <w:ind w:left="426"/>
        <w:jc w:val="both"/>
        <w:rPr>
          <w:rFonts w:ascii="Times New Roman" w:hAnsi="Times New Roman" w:cs="Times New Roman"/>
        </w:rPr>
      </w:pPr>
      <w:r w:rsidRPr="00631204">
        <w:rPr>
          <w:rFonts w:ascii="Times New Roman" w:hAnsi="Times New Roman" w:cs="Times New Roman"/>
        </w:rPr>
        <w:t></w:t>
      </w:r>
      <w:r w:rsidRPr="00631204">
        <w:rPr>
          <w:rFonts w:ascii="Times New Roman" w:hAnsi="Times New Roman" w:cs="Times New Roman"/>
        </w:rPr>
        <w:tab/>
        <w:t>горски територии със защитни функции:</w:t>
      </w:r>
      <w:r w:rsidRPr="0063120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31204">
        <w:rPr>
          <w:rFonts w:ascii="Times New Roman" w:hAnsi="Times New Roman" w:cs="Times New Roman"/>
        </w:rPr>
        <w:t>-</w:t>
      </w:r>
      <w:r w:rsidRPr="0063120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</w:t>
      </w:r>
      <w:r w:rsidRPr="00631204">
        <w:rPr>
          <w:rFonts w:ascii="Times New Roman" w:hAnsi="Times New Roman" w:cs="Times New Roman"/>
        </w:rPr>
        <w:t>688.3 ha</w:t>
      </w:r>
      <w:r w:rsidRPr="00631204">
        <w:rPr>
          <w:rFonts w:ascii="Times New Roman" w:hAnsi="Times New Roman" w:cs="Times New Roman"/>
        </w:rPr>
        <w:tab/>
        <w:t>-</w:t>
      </w:r>
      <w:r w:rsidRPr="00631204">
        <w:rPr>
          <w:rFonts w:ascii="Times New Roman" w:hAnsi="Times New Roman" w:cs="Times New Roman"/>
        </w:rPr>
        <w:tab/>
        <w:t>2.8%</w:t>
      </w:r>
    </w:p>
    <w:p w14:paraId="2CDE17B6" w14:textId="743E4194" w:rsidR="00631204" w:rsidRPr="00631204" w:rsidRDefault="00631204" w:rsidP="00631204">
      <w:pPr>
        <w:pStyle w:val="a9"/>
        <w:spacing w:after="0" w:line="20" w:lineRule="atLeast"/>
        <w:ind w:left="426"/>
        <w:jc w:val="both"/>
        <w:rPr>
          <w:rFonts w:ascii="Times New Roman" w:hAnsi="Times New Roman" w:cs="Times New Roman"/>
        </w:rPr>
      </w:pPr>
      <w:r w:rsidRPr="00631204">
        <w:rPr>
          <w:rFonts w:ascii="Times New Roman" w:hAnsi="Times New Roman" w:cs="Times New Roman"/>
        </w:rPr>
        <w:t></w:t>
      </w:r>
      <w:r w:rsidRPr="00631204">
        <w:rPr>
          <w:rFonts w:ascii="Times New Roman" w:hAnsi="Times New Roman" w:cs="Times New Roman"/>
        </w:rPr>
        <w:tab/>
        <w:t>горски територии със специални функции: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Pr="00631204">
        <w:rPr>
          <w:rFonts w:ascii="Times New Roman" w:hAnsi="Times New Roman" w:cs="Times New Roman"/>
        </w:rPr>
        <w:t>-</w:t>
      </w:r>
      <w:r w:rsidRPr="00631204">
        <w:rPr>
          <w:rFonts w:ascii="Times New Roman" w:hAnsi="Times New Roman" w:cs="Times New Roman"/>
        </w:rPr>
        <w:tab/>
        <w:t>21 907.6 ha</w:t>
      </w:r>
      <w:r w:rsidRPr="00631204">
        <w:rPr>
          <w:rFonts w:ascii="Times New Roman" w:hAnsi="Times New Roman" w:cs="Times New Roman"/>
        </w:rPr>
        <w:tab/>
        <w:t>-</w:t>
      </w:r>
      <w:r>
        <w:rPr>
          <w:rFonts w:ascii="Times New Roman" w:hAnsi="Times New Roman" w:cs="Times New Roman"/>
        </w:rPr>
        <w:t xml:space="preserve">         </w:t>
      </w:r>
      <w:r w:rsidRPr="00631204">
        <w:rPr>
          <w:rFonts w:ascii="Times New Roman" w:hAnsi="Times New Roman" w:cs="Times New Roman"/>
        </w:rPr>
        <w:t>89.3%</w:t>
      </w:r>
    </w:p>
    <w:p w14:paraId="5F407C74" w14:textId="58F429C9" w:rsidR="00631204" w:rsidRPr="00631204" w:rsidRDefault="00631204" w:rsidP="00631204">
      <w:pPr>
        <w:pStyle w:val="a9"/>
        <w:spacing w:after="0" w:line="20" w:lineRule="atLeast"/>
        <w:ind w:left="426"/>
        <w:jc w:val="both"/>
        <w:rPr>
          <w:rFonts w:ascii="Times New Roman" w:hAnsi="Times New Roman" w:cs="Times New Roman"/>
        </w:rPr>
      </w:pPr>
      <w:r w:rsidRPr="00631204">
        <w:rPr>
          <w:rFonts w:ascii="Times New Roman" w:hAnsi="Times New Roman" w:cs="Times New Roman"/>
        </w:rPr>
        <w:t></w:t>
      </w:r>
      <w:r w:rsidRPr="00631204">
        <w:rPr>
          <w:rFonts w:ascii="Times New Roman" w:hAnsi="Times New Roman" w:cs="Times New Roman"/>
        </w:rPr>
        <w:tab/>
        <w:t>горски територии със стопански функции:</w:t>
      </w:r>
      <w:r w:rsidRPr="00631204">
        <w:rPr>
          <w:rFonts w:ascii="Times New Roman" w:hAnsi="Times New Roman" w:cs="Times New Roman"/>
        </w:rPr>
        <w:tab/>
        <w:t>-</w:t>
      </w:r>
      <w:r w:rsidRPr="0063120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</w:t>
      </w:r>
      <w:r w:rsidRPr="00631204">
        <w:rPr>
          <w:rFonts w:ascii="Times New Roman" w:hAnsi="Times New Roman" w:cs="Times New Roman"/>
        </w:rPr>
        <w:t>1 925.9 ha</w:t>
      </w:r>
      <w:r w:rsidRPr="00631204">
        <w:rPr>
          <w:rFonts w:ascii="Times New Roman" w:hAnsi="Times New Roman" w:cs="Times New Roman"/>
        </w:rPr>
        <w:tab/>
        <w:t>-</w:t>
      </w:r>
      <w:r w:rsidRPr="00631204">
        <w:rPr>
          <w:rFonts w:ascii="Times New Roman" w:hAnsi="Times New Roman" w:cs="Times New Roman"/>
        </w:rPr>
        <w:tab/>
        <w:t>7.9%</w:t>
      </w:r>
    </w:p>
    <w:p w14:paraId="47F35817" w14:textId="417C527A" w:rsidR="00631204" w:rsidRPr="00631204" w:rsidRDefault="00631204" w:rsidP="00631204">
      <w:pPr>
        <w:pStyle w:val="a9"/>
        <w:spacing w:after="0" w:line="20" w:lineRule="atLeast"/>
        <w:ind w:left="3966" w:firstLine="282"/>
        <w:jc w:val="both"/>
        <w:rPr>
          <w:rFonts w:ascii="Times New Roman" w:hAnsi="Times New Roman" w:cs="Times New Roman"/>
        </w:rPr>
      </w:pPr>
      <w:r w:rsidRPr="00631204">
        <w:rPr>
          <w:rFonts w:ascii="Times New Roman" w:hAnsi="Times New Roman" w:cs="Times New Roman"/>
        </w:rPr>
        <w:t>Общо:</w:t>
      </w:r>
      <w:r w:rsidRPr="0063120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31204">
        <w:rPr>
          <w:rFonts w:ascii="Times New Roman" w:hAnsi="Times New Roman" w:cs="Times New Roman"/>
        </w:rPr>
        <w:t>-</w:t>
      </w:r>
      <w:r w:rsidRPr="00631204">
        <w:rPr>
          <w:rFonts w:ascii="Times New Roman" w:hAnsi="Times New Roman" w:cs="Times New Roman"/>
        </w:rPr>
        <w:tab/>
        <w:t>24 521.8 ha</w:t>
      </w:r>
      <w:r w:rsidRPr="00631204">
        <w:rPr>
          <w:rFonts w:ascii="Times New Roman" w:hAnsi="Times New Roman" w:cs="Times New Roman"/>
        </w:rPr>
        <w:tab/>
        <w:t>-</w:t>
      </w:r>
      <w:r>
        <w:rPr>
          <w:rFonts w:ascii="Times New Roman" w:hAnsi="Times New Roman" w:cs="Times New Roman"/>
        </w:rPr>
        <w:t xml:space="preserve">       </w:t>
      </w:r>
      <w:r w:rsidRPr="00631204">
        <w:rPr>
          <w:rFonts w:ascii="Times New Roman" w:hAnsi="Times New Roman" w:cs="Times New Roman"/>
        </w:rPr>
        <w:t>100.0%</w:t>
      </w:r>
    </w:p>
    <w:p w14:paraId="5D873E0D" w14:textId="77777777" w:rsidR="00631204" w:rsidRPr="00631204" w:rsidRDefault="00631204" w:rsidP="00631204">
      <w:pPr>
        <w:pStyle w:val="a9"/>
        <w:spacing w:after="0" w:line="20" w:lineRule="atLeast"/>
        <w:ind w:left="426"/>
        <w:jc w:val="both"/>
        <w:rPr>
          <w:rFonts w:ascii="Times New Roman" w:hAnsi="Times New Roman" w:cs="Times New Roman"/>
        </w:rPr>
      </w:pPr>
    </w:p>
    <w:p w14:paraId="30A03644" w14:textId="28644E71" w:rsidR="00AF4FC9" w:rsidRDefault="00631204" w:rsidP="00631204">
      <w:pPr>
        <w:spacing w:after="0" w:line="20" w:lineRule="atLeast"/>
        <w:ind w:firstLine="708"/>
        <w:jc w:val="both"/>
        <w:rPr>
          <w:rFonts w:ascii="Times New Roman" w:hAnsi="Times New Roman" w:cs="Times New Roman"/>
        </w:rPr>
      </w:pPr>
      <w:r w:rsidRPr="00631204">
        <w:rPr>
          <w:rFonts w:ascii="Times New Roman" w:hAnsi="Times New Roman" w:cs="Times New Roman"/>
        </w:rPr>
        <w:t>При извършване на инвентаризацията стриктно са спазвани графичните граници на кадастралните единици, фондовите и землищните граници по КК и КВС. С пределна точност са картирани всички линейни обекти, прецизирани са границите между насажденията, залесените и незалесените площи.</w:t>
      </w:r>
    </w:p>
    <w:p w14:paraId="38A3C215" w14:textId="77777777" w:rsidR="008A2317" w:rsidRDefault="008A2317" w:rsidP="00631204">
      <w:pPr>
        <w:spacing w:after="0" w:line="20" w:lineRule="atLeast"/>
        <w:ind w:firstLine="708"/>
        <w:jc w:val="both"/>
        <w:rPr>
          <w:rFonts w:ascii="Times New Roman" w:hAnsi="Times New Roman" w:cs="Times New Roman"/>
        </w:rPr>
      </w:pPr>
    </w:p>
    <w:p w14:paraId="6B878E6B" w14:textId="5EF68881" w:rsidR="008A2317" w:rsidRPr="008A2317" w:rsidRDefault="008A2317" w:rsidP="008A2317">
      <w:pPr>
        <w:pStyle w:val="a9"/>
        <w:numPr>
          <w:ilvl w:val="0"/>
          <w:numId w:val="1"/>
        </w:numPr>
        <w:spacing w:after="0" w:line="2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A2317">
        <w:rPr>
          <w:rFonts w:ascii="Times New Roman" w:hAnsi="Times New Roman" w:cs="Times New Roman"/>
          <w:b/>
          <w:bCs/>
          <w:sz w:val="28"/>
          <w:szCs w:val="28"/>
        </w:rPr>
        <w:t>Направление за стопанисване</w:t>
      </w:r>
    </w:p>
    <w:p w14:paraId="633A52CE" w14:textId="77777777" w:rsidR="009560D1" w:rsidRPr="009560D1" w:rsidRDefault="009560D1" w:rsidP="009560D1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9560D1">
        <w:rPr>
          <w:rFonts w:ascii="Times New Roman" w:hAnsi="Times New Roman" w:cs="Times New Roman"/>
        </w:rPr>
        <w:t>В планирането и изпълнението на горскостопанските дейности водеща роля има функционалното зониране и разпределение на площите по категории и функции. От представените по-горе таблични и графични данни се вижда, че почти всички горски територии в обхвата на ТП „ДЛС Каракуз” са със защитни и специални функции.</w:t>
      </w:r>
    </w:p>
    <w:p w14:paraId="4F8793D5" w14:textId="77777777" w:rsidR="009560D1" w:rsidRPr="009560D1" w:rsidRDefault="009560D1" w:rsidP="009560D1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9560D1">
        <w:rPr>
          <w:rFonts w:ascii="Times New Roman" w:hAnsi="Times New Roman" w:cs="Times New Roman"/>
        </w:rPr>
        <w:t>Режимът на стопанисване на горите и незалесените горски територии със защитни и специални функции се определя от редица нормативни документи и подзаконови актове, целта на които е запазване за максимално дълъг период от време на специалните природозащитни, рекреационни и други функции, стремеж към подобряване на общото състояние на горските екосистеми и рационално използване на материалните им ресурси.</w:t>
      </w:r>
    </w:p>
    <w:p w14:paraId="1F3F3AE8" w14:textId="77777777" w:rsidR="009560D1" w:rsidRPr="009560D1" w:rsidRDefault="009560D1" w:rsidP="009560D1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9560D1">
        <w:rPr>
          <w:rFonts w:ascii="Times New Roman" w:hAnsi="Times New Roman" w:cs="Times New Roman"/>
        </w:rPr>
        <w:t>Основната насока на планирането на дейности и реализирането им в стопанските горски територии е максимално производство на строителна дървесина от единица площ, като същевременно се повишава устойчивостта, продуктивността и видовото разнообразие на насажденията.</w:t>
      </w:r>
    </w:p>
    <w:p w14:paraId="57C398AB" w14:textId="77777777" w:rsidR="009560D1" w:rsidRPr="009560D1" w:rsidRDefault="009560D1" w:rsidP="009560D1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9560D1">
        <w:rPr>
          <w:rFonts w:ascii="Times New Roman" w:hAnsi="Times New Roman" w:cs="Times New Roman"/>
        </w:rPr>
        <w:t>При иглолистните гори насоките на стопанисване са тяхното отглеждане, поддържане на добро общо състояние и като крайна цел – трансформирането им в естествени гори по смисъла на чл. 40 от Наредбата за сечите в горите.</w:t>
      </w:r>
    </w:p>
    <w:p w14:paraId="05C4AF6B" w14:textId="77777777" w:rsidR="009560D1" w:rsidRPr="009560D1" w:rsidRDefault="009560D1" w:rsidP="009560D1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9560D1">
        <w:rPr>
          <w:rFonts w:ascii="Times New Roman" w:hAnsi="Times New Roman" w:cs="Times New Roman"/>
        </w:rPr>
        <w:t>Насоките на стопанисване пред широколистните високостъблени гори, заложени в плана, са тяхното отглеждане, поддържане в добро санитарно състояние и възобновяване по естествен път с подходящи лесовъдски системи.</w:t>
      </w:r>
    </w:p>
    <w:p w14:paraId="4945E3FC" w14:textId="658A406F" w:rsidR="00882EF8" w:rsidRDefault="009560D1" w:rsidP="009560D1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9560D1">
        <w:rPr>
          <w:rFonts w:ascii="Times New Roman" w:hAnsi="Times New Roman" w:cs="Times New Roman"/>
        </w:rPr>
        <w:t>Основна насока при издънковите гори за превръщане е тяхната трансформация в устойчиви семенни гори. При тополовите и при нискостъблените гори насоката на стопанисване ще бъде ускорено производство на биомаса при оптимално използване условията на месторастене.</w:t>
      </w:r>
    </w:p>
    <w:p w14:paraId="2C38572F" w14:textId="77777777" w:rsidR="009560D1" w:rsidRPr="009560D1" w:rsidRDefault="009560D1" w:rsidP="009560D1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9560D1">
        <w:rPr>
          <w:rFonts w:ascii="Times New Roman" w:hAnsi="Times New Roman" w:cs="Times New Roman"/>
        </w:rPr>
        <w:t xml:space="preserve">С цел рационално и ефективно изпълнение на горскостопанските дейности, дейностите по охрана, управление и опазване на горските територии, със Заповед №63/03.04.2014 г. на директора на ТП „ДЛС Каракуз”, ловното стопанство е разделено </w:t>
      </w:r>
      <w:r w:rsidRPr="009560D1">
        <w:rPr>
          <w:rFonts w:ascii="Times New Roman" w:hAnsi="Times New Roman" w:cs="Times New Roman"/>
        </w:rPr>
        <w:lastRenderedPageBreak/>
        <w:t>на три горскостопански участъка, а броят и обхватът на съставящите ги охранителни участъци се оптимизира периодично.</w:t>
      </w:r>
    </w:p>
    <w:p w14:paraId="087573DA" w14:textId="77777777" w:rsidR="009560D1" w:rsidRPr="009560D1" w:rsidRDefault="009560D1" w:rsidP="009560D1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</w:p>
    <w:p w14:paraId="1CEA3A81" w14:textId="6C7923E5" w:rsidR="009560D1" w:rsidRPr="009560D1" w:rsidRDefault="009560D1" w:rsidP="009560D1">
      <w:pPr>
        <w:spacing w:after="0" w:line="20" w:lineRule="atLeast"/>
        <w:ind w:firstLine="360"/>
        <w:jc w:val="both"/>
        <w:rPr>
          <w:rFonts w:ascii="Times New Roman" w:hAnsi="Times New Roman" w:cs="Times New Roman"/>
          <w:b/>
          <w:bCs/>
        </w:rPr>
      </w:pPr>
      <w:r w:rsidRPr="009560D1">
        <w:rPr>
          <w:rFonts w:ascii="Times New Roman" w:hAnsi="Times New Roman" w:cs="Times New Roman"/>
          <w:b/>
          <w:bCs/>
        </w:rPr>
        <w:t xml:space="preserve"> I-ви горскостопански участък „Зли дол”</w:t>
      </w:r>
    </w:p>
    <w:p w14:paraId="60D32534" w14:textId="4687337B" w:rsidR="009560D1" w:rsidRPr="009560D1" w:rsidRDefault="009560D1" w:rsidP="009560D1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9560D1">
        <w:rPr>
          <w:rFonts w:ascii="Times New Roman" w:hAnsi="Times New Roman" w:cs="Times New Roman"/>
        </w:rPr>
        <w:t>В I-ви горскостопански участък попадат отдели 1÷4, 6, 21÷111, 118, 409÷423, както и полезащитни горски пояси 622÷629.</w:t>
      </w:r>
    </w:p>
    <w:p w14:paraId="1F471A87" w14:textId="77777777" w:rsidR="009560D1" w:rsidRPr="009560D1" w:rsidRDefault="009560D1" w:rsidP="009560D1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9560D1">
        <w:rPr>
          <w:rFonts w:ascii="Times New Roman" w:hAnsi="Times New Roman" w:cs="Times New Roman"/>
        </w:rPr>
        <w:t>Площта на участъка е 7 407.7 ha (7 065.9 ha – залесена) или 30.2% от територията на стопанството. От тях държавна собственост са 7 246.3 ha (6 904.5 ha – залесена).</w:t>
      </w:r>
    </w:p>
    <w:p w14:paraId="05D17055" w14:textId="77777777" w:rsidR="009560D1" w:rsidRPr="009560D1" w:rsidRDefault="009560D1" w:rsidP="009560D1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9560D1">
        <w:rPr>
          <w:rFonts w:ascii="Times New Roman" w:hAnsi="Times New Roman" w:cs="Times New Roman"/>
        </w:rPr>
        <w:t>Запасът на гората (стояща маса с клони) е 828 670 m3, от които 815 765 m3 са в държавни гори. Административното управление на участъка е в местността „Помпата”.</w:t>
      </w:r>
    </w:p>
    <w:p w14:paraId="7BBFCD3A" w14:textId="55EE4F23" w:rsidR="009560D1" w:rsidRPr="009560D1" w:rsidRDefault="009560D1" w:rsidP="009560D1">
      <w:pPr>
        <w:spacing w:after="0" w:line="20" w:lineRule="atLeast"/>
        <w:ind w:firstLine="360"/>
        <w:jc w:val="both"/>
        <w:rPr>
          <w:rFonts w:ascii="Times New Roman" w:hAnsi="Times New Roman" w:cs="Times New Roman"/>
          <w:b/>
          <w:bCs/>
        </w:rPr>
      </w:pPr>
      <w:r w:rsidRPr="009560D1">
        <w:rPr>
          <w:rFonts w:ascii="Times New Roman" w:hAnsi="Times New Roman" w:cs="Times New Roman"/>
          <w:b/>
          <w:bCs/>
        </w:rPr>
        <w:t>II-ри горскостопански участък „Дулово-Кана гьол”</w:t>
      </w:r>
    </w:p>
    <w:p w14:paraId="083120FC" w14:textId="77777777" w:rsidR="009560D1" w:rsidRPr="009560D1" w:rsidRDefault="009560D1" w:rsidP="009560D1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9560D1">
        <w:rPr>
          <w:rFonts w:ascii="Times New Roman" w:hAnsi="Times New Roman" w:cs="Times New Roman"/>
        </w:rPr>
        <w:t>Горскостопанският участък включва отдели 112÷117, 119÷150, 157÷170, 172÷175, 183, 184, 185, 186, 188, 190÷196, 199, 201÷231, 248÷266, 272÷309, 344÷357, както и полезащитни горски пояси 600÷621, 630÷699, 709÷718. Административното му управление е в гр. Дулово.</w:t>
      </w:r>
    </w:p>
    <w:p w14:paraId="5FCB2136" w14:textId="77777777" w:rsidR="009560D1" w:rsidRPr="009560D1" w:rsidRDefault="009560D1" w:rsidP="009560D1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9560D1">
        <w:rPr>
          <w:rFonts w:ascii="Times New Roman" w:hAnsi="Times New Roman" w:cs="Times New Roman"/>
        </w:rPr>
        <w:t>Общата площ на участъка е 10 932.5 ha (10 300.3 ha – залесена) или 44.6% от територията на стопанството. От тях държавна собственост са 6 959.5 ha (6 430.0 ha – залесена).</w:t>
      </w:r>
    </w:p>
    <w:p w14:paraId="0EC60144" w14:textId="77777777" w:rsidR="009560D1" w:rsidRPr="009560D1" w:rsidRDefault="009560D1" w:rsidP="009560D1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9560D1">
        <w:rPr>
          <w:rFonts w:ascii="Times New Roman" w:hAnsi="Times New Roman" w:cs="Times New Roman"/>
        </w:rPr>
        <w:t>Запасът (стояща маса с клони) е 1 006 750 m3, от които 704 695 m3 са в държавни гори.</w:t>
      </w:r>
    </w:p>
    <w:p w14:paraId="619DFA4B" w14:textId="09D4C983" w:rsidR="009560D1" w:rsidRPr="009560D1" w:rsidRDefault="009560D1" w:rsidP="009560D1">
      <w:pPr>
        <w:spacing w:after="0" w:line="20" w:lineRule="atLeast"/>
        <w:ind w:firstLine="360"/>
        <w:jc w:val="both"/>
        <w:rPr>
          <w:rFonts w:ascii="Times New Roman" w:hAnsi="Times New Roman" w:cs="Times New Roman"/>
          <w:b/>
          <w:bCs/>
        </w:rPr>
      </w:pPr>
      <w:r w:rsidRPr="009560D1">
        <w:rPr>
          <w:rFonts w:ascii="Times New Roman" w:hAnsi="Times New Roman" w:cs="Times New Roman"/>
          <w:b/>
          <w:bCs/>
        </w:rPr>
        <w:t>III-ти горскостопански участък „Каракуз”</w:t>
      </w:r>
    </w:p>
    <w:p w14:paraId="0497EEC9" w14:textId="77777777" w:rsidR="009560D1" w:rsidRPr="009560D1" w:rsidRDefault="009560D1" w:rsidP="009560D1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9560D1">
        <w:rPr>
          <w:rFonts w:ascii="Times New Roman" w:hAnsi="Times New Roman" w:cs="Times New Roman"/>
        </w:rPr>
        <w:t>В този горскостопански участък се намират отдели 310÷342, 1071÷1105, 1138÷1166, 1168÷1177, както и полезащитни горски пояси 700÷708. Управлява се от гр. Дулово.</w:t>
      </w:r>
    </w:p>
    <w:p w14:paraId="53B038D6" w14:textId="77777777" w:rsidR="009560D1" w:rsidRPr="009560D1" w:rsidRDefault="009560D1" w:rsidP="009560D1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9560D1">
        <w:rPr>
          <w:rFonts w:ascii="Times New Roman" w:hAnsi="Times New Roman" w:cs="Times New Roman"/>
        </w:rPr>
        <w:t>Площта на ГСУ „Каракуз” е 6 181.6 ha (5 884.4 ha – залесена) или 25.2% от територията на стопанството. В това число държавна собственост са 6 111.3 ha (5 814.7 ha – залесена).</w:t>
      </w:r>
    </w:p>
    <w:p w14:paraId="2A813CD7" w14:textId="77777777" w:rsidR="009560D1" w:rsidRDefault="009560D1" w:rsidP="009560D1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9560D1">
        <w:rPr>
          <w:rFonts w:ascii="Times New Roman" w:hAnsi="Times New Roman" w:cs="Times New Roman"/>
        </w:rPr>
        <w:t>Запасът на гората (стояща маса с клони) е 1 128 965 m3, от които 1 123 930 m3 са в държавни гори.</w:t>
      </w:r>
    </w:p>
    <w:p w14:paraId="60BE1E48" w14:textId="77777777" w:rsidR="000060FD" w:rsidRDefault="000060FD" w:rsidP="000060FD">
      <w:pPr>
        <w:spacing w:after="0" w:line="20" w:lineRule="atLeast"/>
        <w:jc w:val="both"/>
        <w:rPr>
          <w:rFonts w:ascii="Times New Roman" w:hAnsi="Times New Roman" w:cs="Times New Roman"/>
        </w:rPr>
      </w:pPr>
    </w:p>
    <w:p w14:paraId="2A18D9C8" w14:textId="7AF24738" w:rsidR="000060FD" w:rsidRPr="00B36FB9" w:rsidRDefault="000060FD" w:rsidP="000060FD">
      <w:pPr>
        <w:pStyle w:val="a9"/>
        <w:numPr>
          <w:ilvl w:val="0"/>
          <w:numId w:val="1"/>
        </w:numPr>
        <w:spacing w:after="0" w:line="2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36FB9">
        <w:rPr>
          <w:rFonts w:ascii="Times New Roman" w:hAnsi="Times New Roman" w:cs="Times New Roman"/>
          <w:b/>
          <w:bCs/>
          <w:sz w:val="28"/>
          <w:szCs w:val="28"/>
        </w:rPr>
        <w:t>Защитени</w:t>
      </w:r>
      <w:r w:rsidR="00B36FB9" w:rsidRPr="00B36FB9">
        <w:rPr>
          <w:rFonts w:ascii="Times New Roman" w:hAnsi="Times New Roman" w:cs="Times New Roman"/>
          <w:b/>
          <w:bCs/>
          <w:sz w:val="28"/>
          <w:szCs w:val="28"/>
        </w:rPr>
        <w:t xml:space="preserve"> територии</w:t>
      </w:r>
    </w:p>
    <w:p w14:paraId="1889EE5F" w14:textId="18BDF43B" w:rsidR="00B36FB9" w:rsidRPr="00891AAA" w:rsidRDefault="00B36FB9" w:rsidP="00891AAA">
      <w:pPr>
        <w:pStyle w:val="a9"/>
        <w:numPr>
          <w:ilvl w:val="1"/>
          <w:numId w:val="1"/>
        </w:numPr>
        <w:spacing w:after="0" w:line="20" w:lineRule="atLeast"/>
        <w:jc w:val="both"/>
        <w:rPr>
          <w:rFonts w:ascii="Times New Roman" w:hAnsi="Times New Roman" w:cs="Times New Roman"/>
        </w:rPr>
      </w:pPr>
      <w:r w:rsidRPr="00891AAA">
        <w:rPr>
          <w:rFonts w:ascii="Times New Roman" w:hAnsi="Times New Roman" w:cs="Times New Roman"/>
        </w:rPr>
        <w:t>Защитена местност „Каракуз”</w:t>
      </w:r>
    </w:p>
    <w:p w14:paraId="7E8A8168" w14:textId="77777777" w:rsidR="00B36FB9" w:rsidRPr="00B36FB9" w:rsidRDefault="00B36FB9" w:rsidP="00B36FB9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B36FB9">
        <w:rPr>
          <w:rFonts w:ascii="Times New Roman" w:hAnsi="Times New Roman" w:cs="Times New Roman"/>
        </w:rPr>
        <w:t>Обявена e за запазване на естествено липово находище в едноименната местност, землище на гр. Алфатар, със Заповед №798 от 23.10.1992 г. (обн. ДВ, бр. 90/1992 г.). Съгласно тази заповед, площта на защитената територия е 75.1 ha. По-късно, със Заповед №РД-563 от 12.07.2007 г., (обн. ДВ, бр. 68/2007 г.) е публикуван координатният регистър на границите на защитената местност. В следствие извършените по-прецизни измервания в горскостопанския план е отразена нейната актуализирана площ – 74.1 ha (740.739 dka).</w:t>
      </w:r>
    </w:p>
    <w:p w14:paraId="22937D40" w14:textId="77777777" w:rsidR="00B36FB9" w:rsidRPr="00B36FB9" w:rsidRDefault="00B36FB9" w:rsidP="00B36FB9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B36FB9">
        <w:rPr>
          <w:rFonts w:ascii="Times New Roman" w:hAnsi="Times New Roman" w:cs="Times New Roman"/>
        </w:rPr>
        <w:t>Съгласно заповедта за обявяване, в защитена местност „Каракуз” са забранени:</w:t>
      </w:r>
    </w:p>
    <w:p w14:paraId="11308BC2" w14:textId="77777777" w:rsidR="00B36FB9" w:rsidRPr="00B36FB9" w:rsidRDefault="00B36FB9" w:rsidP="00B36FB9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B36FB9">
        <w:rPr>
          <w:rFonts w:ascii="Times New Roman" w:hAnsi="Times New Roman" w:cs="Times New Roman"/>
        </w:rPr>
        <w:t></w:t>
      </w:r>
      <w:r w:rsidRPr="00B36FB9">
        <w:rPr>
          <w:rFonts w:ascii="Times New Roman" w:hAnsi="Times New Roman" w:cs="Times New Roman"/>
        </w:rPr>
        <w:tab/>
        <w:t>всякакво строителство;</w:t>
      </w:r>
    </w:p>
    <w:p w14:paraId="0E6E464E" w14:textId="77777777" w:rsidR="00B36FB9" w:rsidRPr="00B36FB9" w:rsidRDefault="00B36FB9" w:rsidP="00B36FB9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B36FB9">
        <w:rPr>
          <w:rFonts w:ascii="Times New Roman" w:hAnsi="Times New Roman" w:cs="Times New Roman"/>
        </w:rPr>
        <w:t></w:t>
      </w:r>
      <w:r w:rsidRPr="00B36FB9">
        <w:rPr>
          <w:rFonts w:ascii="Times New Roman" w:hAnsi="Times New Roman" w:cs="Times New Roman"/>
        </w:rPr>
        <w:tab/>
        <w:t>воденето на сечи, освен отгледни и санитарни;</w:t>
      </w:r>
    </w:p>
    <w:p w14:paraId="378BD3FC" w14:textId="77777777" w:rsidR="00B36FB9" w:rsidRPr="00B36FB9" w:rsidRDefault="00B36FB9" w:rsidP="00B36FB9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B36FB9">
        <w:rPr>
          <w:rFonts w:ascii="Times New Roman" w:hAnsi="Times New Roman" w:cs="Times New Roman"/>
        </w:rPr>
        <w:t></w:t>
      </w:r>
      <w:r w:rsidRPr="00B36FB9">
        <w:rPr>
          <w:rFonts w:ascii="Times New Roman" w:hAnsi="Times New Roman" w:cs="Times New Roman"/>
        </w:rPr>
        <w:tab/>
        <w:t>събирането на растения и липов цвят;</w:t>
      </w:r>
    </w:p>
    <w:p w14:paraId="0A50467D" w14:textId="77777777" w:rsidR="00B36FB9" w:rsidRPr="00B36FB9" w:rsidRDefault="00B36FB9" w:rsidP="00B36FB9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B36FB9">
        <w:rPr>
          <w:rFonts w:ascii="Times New Roman" w:hAnsi="Times New Roman" w:cs="Times New Roman"/>
        </w:rPr>
        <w:t></w:t>
      </w:r>
      <w:r w:rsidRPr="00B36FB9">
        <w:rPr>
          <w:rFonts w:ascii="Times New Roman" w:hAnsi="Times New Roman" w:cs="Times New Roman"/>
        </w:rPr>
        <w:tab/>
        <w:t>ловуването в периода март-юли;</w:t>
      </w:r>
    </w:p>
    <w:p w14:paraId="44ACD804" w14:textId="77777777" w:rsidR="00B36FB9" w:rsidRPr="00B36FB9" w:rsidRDefault="00B36FB9" w:rsidP="00B36FB9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B36FB9">
        <w:rPr>
          <w:rFonts w:ascii="Times New Roman" w:hAnsi="Times New Roman" w:cs="Times New Roman"/>
        </w:rPr>
        <w:t></w:t>
      </w:r>
      <w:r w:rsidRPr="00B36FB9">
        <w:rPr>
          <w:rFonts w:ascii="Times New Roman" w:hAnsi="Times New Roman" w:cs="Times New Roman"/>
        </w:rPr>
        <w:tab/>
        <w:t>пашата на домашни животни;</w:t>
      </w:r>
    </w:p>
    <w:p w14:paraId="35E7EA8B" w14:textId="77777777" w:rsidR="00B36FB9" w:rsidRPr="00B36FB9" w:rsidRDefault="00B36FB9" w:rsidP="00B36FB9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B36FB9">
        <w:rPr>
          <w:rFonts w:ascii="Times New Roman" w:hAnsi="Times New Roman" w:cs="Times New Roman"/>
        </w:rPr>
        <w:t></w:t>
      </w:r>
      <w:r w:rsidRPr="00B36FB9">
        <w:rPr>
          <w:rFonts w:ascii="Times New Roman" w:hAnsi="Times New Roman" w:cs="Times New Roman"/>
        </w:rPr>
        <w:tab/>
        <w:t>лагеруването и паленето на огън.</w:t>
      </w:r>
    </w:p>
    <w:p w14:paraId="655D4A09" w14:textId="77777777" w:rsidR="00B36FB9" w:rsidRPr="00B36FB9" w:rsidRDefault="00B36FB9" w:rsidP="00B36FB9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B36FB9">
        <w:rPr>
          <w:rFonts w:ascii="Times New Roman" w:hAnsi="Times New Roman" w:cs="Times New Roman"/>
        </w:rPr>
        <w:t>Защитената местност включва подотдели 1146 а, б, в, г, д, е. С протокол на ТП „ДЛС Каракуз” от 29.09.2014 г. те са причислени към горите с висока консервационна стойност, а с протокол на ГСС – гр. София от 07.05.2014 г. са определени за семепроизводствени насаждения. За следващите десет години в защитената местност не са планирани никакви горскостопански дейности. Ще се извършва само събиране на горски репродуктивни материали.</w:t>
      </w:r>
    </w:p>
    <w:p w14:paraId="46EE2A3D" w14:textId="77777777" w:rsidR="00B36FB9" w:rsidRPr="00B36FB9" w:rsidRDefault="00B36FB9" w:rsidP="00B36FB9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B36FB9">
        <w:rPr>
          <w:rFonts w:ascii="Times New Roman" w:hAnsi="Times New Roman" w:cs="Times New Roman"/>
        </w:rPr>
        <w:lastRenderedPageBreak/>
        <w:t>Забраните не засягат пряко ловностопанския план, но формално са взети предвид при планирането на мероприятията, респ. разработване и поддържане на специализираната фуражна база, планиране на биотехническите съоръжения и провеждане на лов и ловностопански дейности.</w:t>
      </w:r>
    </w:p>
    <w:p w14:paraId="71DF0C9C" w14:textId="64144392" w:rsidR="00B36FB9" w:rsidRPr="00B36FB9" w:rsidRDefault="00891AAA" w:rsidP="00B36FB9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5.2.</w:t>
      </w:r>
      <w:r w:rsidR="00B36FB9" w:rsidRPr="00B36FB9">
        <w:rPr>
          <w:rFonts w:ascii="Times New Roman" w:hAnsi="Times New Roman" w:cs="Times New Roman"/>
        </w:rPr>
        <w:t>Защитени зони по Директива 92/43/ЕС за местообитанията</w:t>
      </w:r>
    </w:p>
    <w:p w14:paraId="66A18389" w14:textId="486C3382" w:rsidR="00B36FB9" w:rsidRPr="00B36FB9" w:rsidRDefault="00891AAA" w:rsidP="00B36FB9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5.2.1</w:t>
      </w:r>
      <w:r w:rsidR="00B36FB9" w:rsidRPr="00B36FB9">
        <w:rPr>
          <w:rFonts w:ascii="Times New Roman" w:hAnsi="Times New Roman" w:cs="Times New Roman"/>
        </w:rPr>
        <w:t xml:space="preserve">. Защитена зона BG0000106 „ХЪРСОВСКА РЕКА” </w:t>
      </w:r>
    </w:p>
    <w:p w14:paraId="5D400904" w14:textId="77777777" w:rsidR="00B36FB9" w:rsidRPr="00B36FB9" w:rsidRDefault="00B36FB9" w:rsidP="00B36FB9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B36FB9">
        <w:rPr>
          <w:rFonts w:ascii="Times New Roman" w:hAnsi="Times New Roman" w:cs="Times New Roman"/>
        </w:rPr>
        <w:t>Приета е с решение на Министерски съвет №661 от 16 октомври 2007 г., с цел опазване на природните местообитания и местообитанията на видовете и техните популации съгласно чл. 6 ал. 1, т. 2 на ЗБР, Директива 92/43/ЕЕС за местообитанията.</w:t>
      </w:r>
    </w:p>
    <w:p w14:paraId="12807BE0" w14:textId="7CA6CE05" w:rsidR="009560D1" w:rsidRDefault="00B36FB9" w:rsidP="00B36FB9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B36FB9">
        <w:rPr>
          <w:rFonts w:ascii="Times New Roman" w:hAnsi="Times New Roman" w:cs="Times New Roman"/>
        </w:rPr>
        <w:t>На територията на ТП „ДЛС Каракуз” е разпространена част от зоната, като обхваща следните отдели и подотдели от ТП „ДЛС Каракуз”: 248-а, б, в, г, д, е, ж, з, и, 1, 2; 249-а, б, в, г, д, е, ж, з; 250-а, б, в, г, д, е, ж, з, и, к, л, м, н, 1; 251-а, б, в, г, д, е, ж, з, 1, 2, 3, 4; 252-а, б, в, г, д, е, ж, з, и, к, л, м, н, 1, 2, 3; 253-а, б, в, г, д, е, ж, з, и, к, л, м, н, о, п, р, 1; 254-а, б, в, г, д, е, ж, з, и, к, л, м, н, о, п, р, с; 255-а, б, в, г, д, е, ж, з, и, к, л, м, н, о, п, р; 256-а, б, в, г, д, 1; 257-д, е, ж, з, и, к, л, м, н, о, п, р, с, т, у, ф, х, ц, ч, ш, щ, ю, 1, 2, 3, 4; 258-а, б, в, г, д, е, ж, з, и, к, л, м, н, о, п, р, с, т, у, 1, 2, 3, 4; 259-а, б, в, г, д, е, 1, 2; 260-а, б, в, г, д, е, ж, 1; 261-а, б, в, г, д, 1; 262-а, б, в, г, 1, 2; 263-а, б, в, г, д, е, ж, 1; 264-а, б, в, г, д, е, ж, з, и, к, л, м, н, 1, 2, 3; 265-а, б, в, г, д, е, ж, з, и, к, л, м, н, 1; 266-а, б, в, г, д, е, ж, з, и, к, 1; 272-а, б, в, г, д, е, ж, з, и, к, 1, 2; 273-а, б, в, г, д, е, ж, 1; 274-а, б, в; 275-а, б, в, г, д, 1, 2; 276-а, б, в, г, д, е, ж, з, и, к, л, м, н, о, п, р, с, 1, 2, 3, 4, 5; 277-а, б, в, г, д, е, ж, з, и, к, л, м, н, о, п, 1, 2, 3, 4; 278-а, б, в, г, д, е, ж, з, и, к, л, м, н, о, п, р, с, т, у, 1, 2, 3, 4, 5, 6, 7, 8, 9, 10, 11, 12; 279-в, г, д, е, ж, з, и, м, н, о, п, р, с, т, у, ф, х, ц, ч, ш, щ, ю, я, 6, 7, 8, 9, 10, 13, 14, 15, 16, 17, 18, 19, 20; 284-а, б, в, г, д, е, ж, з, и, к, л, м, н, о, п, р, с, т, у, ф, х, ц, ч, ш, щ, 1, 2, 3, 4, 5, 6, 7, 8, 9, 10, 11, 12, 13; 285-а, б, в, г, д, е, ж, з, и, к, л, м, н, о, п, р, с, т, у, ф, х, ц, ч, ш, щ, ю, 1, 2, 3, 4, 5, 6, 7, 8, 9, 10, 11, 12; 286-а, б, в, г, д, е, ж, з, и, к, л, 1, 2, 3, 4, 5, 6, 7, 8, 9; 287-а, б, в, г, д, е, ж, 1, 2, 3, 4, 5, 6, 7; 288-а, б, в, г, д, е, ж, з, и, к; 289-а, б, в, г, д, е, ж, з, и, 1; 290-а, б, в, г, д, 1, 2, 3, 4, 5; 291-а, б, в, г, д, е, ж, 1, 2, 3, 4, 5, 6, 7, 8, 9, 10, 11, 12; 292-а, б, в, г, д, е, ж, з, и, к, л, м, н, о, п, р, с, т, у, 1, 2, 3, 4, 5, 6, 7, 8; 293-а, б, в, г, д, е, ж, з, и, к, л, м, 1; 294-а, б, в, г, д, е, ж, з, и, 1, 2, 3; 295-а, б, в, г, д, е, ж, з, и, к, л, м, н, 1, 2, 3, 4; 296-а, б, в, г, д, е, ж, з, и, к, л, 1, 2; 297-а, б, в, г, д, е, ж, з, и, к, л, м, н, 1, 2, 3, 4, 5, 6, 7, 8, 9, 10; 298-а, б, в, г, д, е, ж, з, и, к, л, м, н, о, п, 1, 2, 3, 4, 5, 6; 299-а, б, в, г, д, е, ж, з, и, к, л, м, 1; 300-а, б, в, г, д, е, ж, з, и, к, л, м, 1; 301-а, б, в, г, д, е, ж, з, и, к, л, м, н, о, п, р, с, 1, 2, 3, 4; 302-а, б, в, г, д, е, ж, з, и, к, л, м, н, о, п, р, 1, 2, 3, 4, 5; 303-а, б, в, г, д, е, ж, з, и, к, л, м, н, о, п, р, с, т, 1, 2, 3, 4, 5, 6, 7; 304-б, в, г, д, е, ж, з, и, к, л, м, 1, 2, 3, 4, 6, 7; 305-а, б, в, г, д, е, ж, з, 1, 2, 3, 4, 5; 348-а, б; 357-а, б, в, г, д, е, ж, з, и, к, л, м; с обща площ 3 456.6 ha, от които 3 218.5 ha залесена и 238.1 ha незалесена.</w:t>
      </w:r>
    </w:p>
    <w:p w14:paraId="37C35A7E" w14:textId="77777777" w:rsidR="00F81448" w:rsidRDefault="00F81448" w:rsidP="00F81448">
      <w:pPr>
        <w:spacing w:after="0" w:line="20" w:lineRule="atLeast"/>
        <w:jc w:val="both"/>
        <w:rPr>
          <w:rFonts w:ascii="Times New Roman" w:hAnsi="Times New Roman" w:cs="Times New Roman"/>
        </w:rPr>
      </w:pPr>
    </w:p>
    <w:p w14:paraId="1D235DAA" w14:textId="77777777" w:rsidR="00F81448" w:rsidRPr="00F81448" w:rsidRDefault="00F81448" w:rsidP="00F81448">
      <w:pPr>
        <w:pStyle w:val="a9"/>
        <w:numPr>
          <w:ilvl w:val="0"/>
          <w:numId w:val="1"/>
        </w:numPr>
        <w:spacing w:after="0" w:line="2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81448">
        <w:rPr>
          <w:rFonts w:ascii="Times New Roman" w:hAnsi="Times New Roman" w:cs="Times New Roman"/>
          <w:b/>
          <w:bCs/>
          <w:sz w:val="28"/>
          <w:szCs w:val="28"/>
        </w:rPr>
        <w:t>ПЛАНИРАНИ СЕЧИ В ДЪРЖАВНИТЕ ГОРСКИ ТЕРИТОРИИ</w:t>
      </w:r>
    </w:p>
    <w:p w14:paraId="70CD05AB" w14:textId="77777777" w:rsidR="00F81448" w:rsidRPr="00F81448" w:rsidRDefault="00F81448" w:rsidP="00F81448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F81448">
        <w:rPr>
          <w:rFonts w:ascii="Times New Roman" w:hAnsi="Times New Roman" w:cs="Times New Roman"/>
        </w:rPr>
        <w:t>Планирането на сечите е извършено съгласно Заданието за проектиране, Закона за горите и Наредба №8 на МЗХ за сечите в България (Обн. - ДВ, бр. 64 от 19.08.2011 г.; изм. и доп., бр. 63 от 16.07.2013 г., в сила от 16.07.2013 г.; изм. и доп., бр. 72 от 18.09.2015 г.).</w:t>
      </w:r>
    </w:p>
    <w:p w14:paraId="045F52D5" w14:textId="77777777" w:rsidR="00F81448" w:rsidRPr="00F81448" w:rsidRDefault="00F81448" w:rsidP="00F81448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F81448">
        <w:rPr>
          <w:rFonts w:ascii="Times New Roman" w:hAnsi="Times New Roman" w:cs="Times New Roman"/>
        </w:rPr>
        <w:t>Сечите в насажденията и културите в защитни и специални горски територии са планирани съобразно техните специфични функции, а попадащите в защитени зони по ЗБР – с предписанията в „Режими за устойчиво стопанисване на горите в Натура 2000” (ИАГ, 2011 г.). При изпълнението на планираните сечи трябва да се оставят биотопни дървета и 5% мъртва дървесина с цел опазване и поддържане на биологичното разнообразие.</w:t>
      </w:r>
    </w:p>
    <w:p w14:paraId="57F96375" w14:textId="77777777" w:rsidR="00F81448" w:rsidRPr="00F81448" w:rsidRDefault="00F81448" w:rsidP="00F81448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F81448">
        <w:rPr>
          <w:rFonts w:ascii="Times New Roman" w:hAnsi="Times New Roman" w:cs="Times New Roman"/>
        </w:rPr>
        <w:t xml:space="preserve">Спазени са констатациите и препоръките, дадени в протокола от второто лесоустройствено съвещание, проведено през периода 27÷30.10.2015 г, както и </w:t>
      </w:r>
      <w:r w:rsidRPr="00F81448">
        <w:rPr>
          <w:rFonts w:ascii="Times New Roman" w:hAnsi="Times New Roman" w:cs="Times New Roman"/>
        </w:rPr>
        <w:lastRenderedPageBreak/>
        <w:t>решенията на Експертния съвет при ИАГ, предоставени с утвърден протокол от 22.12.2015 г.</w:t>
      </w:r>
    </w:p>
    <w:p w14:paraId="09A8C7B3" w14:textId="351EBB6C" w:rsidR="00F81448" w:rsidRPr="00F81448" w:rsidRDefault="00F81448" w:rsidP="00F81448">
      <w:pPr>
        <w:pStyle w:val="a9"/>
        <w:numPr>
          <w:ilvl w:val="1"/>
          <w:numId w:val="4"/>
        </w:numPr>
        <w:spacing w:after="0" w:line="20" w:lineRule="atLeast"/>
        <w:jc w:val="both"/>
        <w:rPr>
          <w:rFonts w:ascii="Times New Roman" w:hAnsi="Times New Roman" w:cs="Times New Roman"/>
        </w:rPr>
      </w:pPr>
      <w:r w:rsidRPr="00F81448">
        <w:rPr>
          <w:rFonts w:ascii="Times New Roman" w:hAnsi="Times New Roman" w:cs="Times New Roman"/>
        </w:rPr>
        <w:t xml:space="preserve"> Възобновителни сечи</w:t>
      </w:r>
    </w:p>
    <w:p w14:paraId="2B01D148" w14:textId="77777777" w:rsidR="00F81448" w:rsidRPr="00F81448" w:rsidRDefault="00F81448" w:rsidP="00F81448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F81448">
        <w:rPr>
          <w:rFonts w:ascii="Times New Roman" w:hAnsi="Times New Roman" w:cs="Times New Roman"/>
        </w:rPr>
        <w:t>Планирането на възобновителни сечи в държавните гори е извършено според състоянието на всяко насаждение, а общото ползване е получено като сума по насаждения, в съответствие със Закона за горите и Наредбата за сечите в горите.</w:t>
      </w:r>
    </w:p>
    <w:p w14:paraId="7FC673EB" w14:textId="77777777" w:rsidR="00F81448" w:rsidRPr="00F81448" w:rsidRDefault="00F81448" w:rsidP="00F81448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F81448">
        <w:rPr>
          <w:rFonts w:ascii="Times New Roman" w:hAnsi="Times New Roman" w:cs="Times New Roman"/>
        </w:rPr>
        <w:t>На основание т. 6 от препоръките, дадени с протокола от второто лесоустройствено съвещание, в приложение 4 е поместен списък, съдържащ и подотделите, в които планираните възобновителни сечи ще се проведат след първата половина на десетилетието, тъй като насажденията са на възраст, равна на минималната допустима по чл. 102, т. 1 и 2 от ЗГ.</w:t>
      </w:r>
    </w:p>
    <w:p w14:paraId="4F4D1F3B" w14:textId="5106EF3B" w:rsidR="00F81448" w:rsidRDefault="00F81448" w:rsidP="00FD509D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FD509D">
        <w:rPr>
          <w:rFonts w:ascii="Times New Roman" w:hAnsi="Times New Roman" w:cs="Times New Roman"/>
        </w:rPr>
        <w:t>Разпределението на площта на насажденията по вид на възобновителната сеч, по стопански класове и по категории на горите. Общото разпределение на планираните сечи по видове гори, стопански класове, по площ и по вид на сечта с размера на прогнозните добиви за следващите десет години</w:t>
      </w:r>
      <w:r w:rsidR="003340D4">
        <w:rPr>
          <w:rFonts w:ascii="Times New Roman" w:hAnsi="Times New Roman" w:cs="Times New Roman"/>
        </w:rPr>
        <w:t>.</w:t>
      </w:r>
    </w:p>
    <w:p w14:paraId="0D370D0B" w14:textId="77777777" w:rsidR="003340D4" w:rsidRPr="003340D4" w:rsidRDefault="003340D4" w:rsidP="003340D4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3340D4">
        <w:rPr>
          <w:rFonts w:ascii="Times New Roman" w:hAnsi="Times New Roman" w:cs="Times New Roman"/>
        </w:rPr>
        <w:t>В държавните гори на ТП „ДЛС Каракуз” са планирани постепенна сеч, постепенно-котловинна сеч, групово-постепенна сеч, гола сеч в тополови и в нискостъблени гори.</w:t>
      </w:r>
    </w:p>
    <w:p w14:paraId="3BBDF997" w14:textId="13FC0BA8" w:rsidR="003340D4" w:rsidRDefault="003340D4" w:rsidP="003340D4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3340D4">
        <w:rPr>
          <w:rFonts w:ascii="Times New Roman" w:hAnsi="Times New Roman" w:cs="Times New Roman"/>
        </w:rPr>
        <w:t>С най-голям дял – 76.5%, са насажденията, предвидени за възобновяване с постепенно-котловинна сеч. Разкриването на подраста да се извършва в котли, не повече от 2 броя на 1 хектар, като площта им не трябва да надхвърля 1.0 dka (Чл. 25 от НСГ, изм. и доп. – ДВ, бр. 72 от 2015 г.). Интензивността е определена съобразно състоянието и функциите на всяко насаждение, като в зависимост от наличието на нежелан храстов подлес, е предвидено неговото изсичане преди започване на сечта.</w:t>
      </w:r>
    </w:p>
    <w:p w14:paraId="162C1D89" w14:textId="67A60F9D" w:rsidR="003340D4" w:rsidRPr="003340D4" w:rsidRDefault="003340D4" w:rsidP="003340D4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6.2 </w:t>
      </w:r>
      <w:r w:rsidRPr="003340D4">
        <w:rPr>
          <w:rFonts w:ascii="Times New Roman" w:hAnsi="Times New Roman" w:cs="Times New Roman"/>
        </w:rPr>
        <w:t>ОТГЛЕДНИТЕ СЕЧИ се провеждат от възникването на насажденията до достигане на определен тип зрялост. С тях се регулира състава, произхода, растежа и развитието на дървостоите. В средновъзрастните и дозряващи насаждения и култури с пълноти 0.7, за които не са предвидени отгледни сечи, както и в дървостои, в които планираните отгледни сечи се извеждат през първите три години от изпълнението на плана, в края на десетилетието да се проведат отново отгледни сечи с интензивност, отговаряща на разликата в пълнотата на всяко насаждение и заложената в НСГ.</w:t>
      </w:r>
    </w:p>
    <w:p w14:paraId="3575C944" w14:textId="77777777" w:rsidR="003340D4" w:rsidRPr="003340D4" w:rsidRDefault="003340D4" w:rsidP="003340D4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3340D4">
        <w:rPr>
          <w:rFonts w:ascii="Times New Roman" w:hAnsi="Times New Roman" w:cs="Times New Roman"/>
        </w:rPr>
        <w:t>Общият размер на предвиденото ползване от отгледни сечи на територията на ТП „ДЛС Каракуз” е 7 328.2 ha с прогнозен добив на 79 420 m3 стояща маса без клони, в т.ч.:</w:t>
      </w:r>
    </w:p>
    <w:p w14:paraId="439CDC03" w14:textId="68B1EFF9" w:rsidR="003340D4" w:rsidRPr="003340D4" w:rsidRDefault="003340D4" w:rsidP="003340D4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3340D4">
        <w:rPr>
          <w:rFonts w:ascii="Times New Roman" w:hAnsi="Times New Roman" w:cs="Times New Roman"/>
        </w:rPr>
        <w:t xml:space="preserve"> </w:t>
      </w:r>
      <w:r w:rsidRPr="003340D4">
        <w:rPr>
          <w:rFonts w:ascii="Times New Roman" w:hAnsi="Times New Roman" w:cs="Times New Roman"/>
        </w:rPr>
        <w:t></w:t>
      </w:r>
      <w:r w:rsidRPr="003340D4">
        <w:rPr>
          <w:rFonts w:ascii="Times New Roman" w:hAnsi="Times New Roman" w:cs="Times New Roman"/>
        </w:rPr>
        <w:tab/>
        <w:t>Осветление: Предвидено е за насаждения и култури на възраст до 10 години, с обща площ 83.7 ha, без материален добив. Тъй като трябва да се изведе двукратно през десетилетието, в таблица №37 площите са дублирани и са в размер на 167.4 ha.</w:t>
      </w:r>
    </w:p>
    <w:p w14:paraId="72E753DB" w14:textId="77777777" w:rsidR="003340D4" w:rsidRPr="003340D4" w:rsidRDefault="003340D4" w:rsidP="003340D4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3340D4">
        <w:rPr>
          <w:rFonts w:ascii="Times New Roman" w:hAnsi="Times New Roman" w:cs="Times New Roman"/>
        </w:rPr>
        <w:t></w:t>
      </w:r>
      <w:r w:rsidRPr="003340D4">
        <w:rPr>
          <w:rFonts w:ascii="Times New Roman" w:hAnsi="Times New Roman" w:cs="Times New Roman"/>
        </w:rPr>
        <w:tab/>
        <w:t>Отглеждане на подраста: Тази дейност е с изключително голямо значение за формирането на качествени семенни гори. Планирана е в почти всички насаждения с постепенно-котловинни или групово-постепенни сечи, на обща площ 4 547.4 ha.</w:t>
      </w:r>
    </w:p>
    <w:p w14:paraId="31638920" w14:textId="77777777" w:rsidR="003340D4" w:rsidRPr="003340D4" w:rsidRDefault="003340D4" w:rsidP="003340D4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3340D4">
        <w:rPr>
          <w:rFonts w:ascii="Times New Roman" w:hAnsi="Times New Roman" w:cs="Times New Roman"/>
        </w:rPr>
        <w:t></w:t>
      </w:r>
      <w:r w:rsidRPr="003340D4">
        <w:rPr>
          <w:rFonts w:ascii="Times New Roman" w:hAnsi="Times New Roman" w:cs="Times New Roman"/>
        </w:rPr>
        <w:tab/>
        <w:t>Прочистка: Предвидена е да се изведе в млади насаждения и култури със средна възраст над 10 години, с обща площ 279.3 ha и очакван добив на 3 150 m3. В част от високостъблените дървостои материален добив не е начисляван.</w:t>
      </w:r>
    </w:p>
    <w:p w14:paraId="0A5C7CE1" w14:textId="77777777" w:rsidR="003340D4" w:rsidRPr="003340D4" w:rsidRDefault="003340D4" w:rsidP="003340D4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3340D4">
        <w:rPr>
          <w:rFonts w:ascii="Times New Roman" w:hAnsi="Times New Roman" w:cs="Times New Roman"/>
        </w:rPr>
        <w:t></w:t>
      </w:r>
      <w:r w:rsidRPr="003340D4">
        <w:rPr>
          <w:rFonts w:ascii="Times New Roman" w:hAnsi="Times New Roman" w:cs="Times New Roman"/>
        </w:rPr>
        <w:tab/>
        <w:t>Прореждане: Планирано е за насаждения и култури от 21 до 40 годишна възраст (за част от широколистните високостъблени – до 60 години), с обща площ 1 143.6 ha и очакван добив на 34 145 m3. Интензивността е определена спрямо пълнотата и общото състояние на всяко насаждение.</w:t>
      </w:r>
    </w:p>
    <w:p w14:paraId="4CFA6AC8" w14:textId="77777777" w:rsidR="003340D4" w:rsidRPr="003340D4" w:rsidRDefault="003340D4" w:rsidP="003340D4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3340D4">
        <w:rPr>
          <w:rFonts w:ascii="Times New Roman" w:hAnsi="Times New Roman" w:cs="Times New Roman"/>
        </w:rPr>
        <w:t></w:t>
      </w:r>
      <w:r w:rsidRPr="003340D4">
        <w:rPr>
          <w:rFonts w:ascii="Times New Roman" w:hAnsi="Times New Roman" w:cs="Times New Roman"/>
        </w:rPr>
        <w:tab/>
        <w:t>Пробирка: Предвидена е за насаждения и култури с обща площ 1 116.2 ha, при слаба и умерена интензивност и очакван добив на 37 825 m3 за предстоящия десетгодишен период.</w:t>
      </w:r>
    </w:p>
    <w:p w14:paraId="3C463779" w14:textId="77777777" w:rsidR="003340D4" w:rsidRPr="003340D4" w:rsidRDefault="003340D4" w:rsidP="003340D4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3340D4">
        <w:rPr>
          <w:rFonts w:ascii="Times New Roman" w:hAnsi="Times New Roman" w:cs="Times New Roman"/>
        </w:rPr>
        <w:t></w:t>
      </w:r>
      <w:r w:rsidRPr="003340D4">
        <w:rPr>
          <w:rFonts w:ascii="Times New Roman" w:hAnsi="Times New Roman" w:cs="Times New Roman"/>
        </w:rPr>
        <w:tab/>
        <w:t>Селекционна сеч: Определена е за няколко семепроизводствени насаждения с обща площ 74.3 ha и очакван добив на 4 300 m3, съгласувано с ГСС – гр. София.</w:t>
      </w:r>
    </w:p>
    <w:p w14:paraId="3FD57404" w14:textId="4483E394" w:rsidR="003340D4" w:rsidRPr="003340D4" w:rsidRDefault="003340D4" w:rsidP="003340D4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3340D4">
        <w:rPr>
          <w:rFonts w:ascii="Times New Roman" w:hAnsi="Times New Roman" w:cs="Times New Roman"/>
        </w:rPr>
        <w:lastRenderedPageBreak/>
        <w:t xml:space="preserve"> </w:t>
      </w:r>
      <w:r>
        <w:rPr>
          <w:rFonts w:ascii="Times New Roman" w:hAnsi="Times New Roman" w:cs="Times New Roman"/>
        </w:rPr>
        <w:t xml:space="preserve">6.3 </w:t>
      </w:r>
      <w:r w:rsidRPr="003340D4">
        <w:rPr>
          <w:rFonts w:ascii="Times New Roman" w:hAnsi="Times New Roman" w:cs="Times New Roman"/>
        </w:rPr>
        <w:t>САНИТАРНИ СЕЧИ са планирани в насаждения и култури с установени повреди от различно естество, с обща площ 230.8 ha, като 118.7 ha е общата площ на насажденията в турнус, в които поради установените щети ще бъде изведена санитарна вместо възобновителна сеч. Интензивността е в зависимост от вида на повредата и степента на нейното разпространение.</w:t>
      </w:r>
    </w:p>
    <w:p w14:paraId="7AD09C89" w14:textId="77777777" w:rsidR="003340D4" w:rsidRPr="003340D4" w:rsidRDefault="003340D4" w:rsidP="003340D4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3340D4">
        <w:rPr>
          <w:rFonts w:ascii="Times New Roman" w:hAnsi="Times New Roman" w:cs="Times New Roman"/>
        </w:rPr>
        <w:t>Очакваните добиви са в размер на 4 580 m3 стояща маса без клони. Тази стойност не отразява евентуално възникнали по време на предстоящия десетгодишен период неблагоприятни процеси и явления, които биха довели до влошаване състоянието на отделни дървостои. В такива случаи повредената дървесина да се усвоява по реда, указан в чл.106 от Закона за горите и съгласно чл. 34 и чл.35 от Наредбата за сечите.</w:t>
      </w:r>
    </w:p>
    <w:p w14:paraId="301220DE" w14:textId="77777777" w:rsidR="003340D4" w:rsidRPr="003340D4" w:rsidRDefault="003340D4" w:rsidP="003340D4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</w:p>
    <w:p w14:paraId="4283AA1B" w14:textId="538DAD96" w:rsidR="003340D4" w:rsidRPr="003340D4" w:rsidRDefault="003340D4" w:rsidP="003340D4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6.4 </w:t>
      </w:r>
      <w:r w:rsidRPr="003340D4">
        <w:rPr>
          <w:rFonts w:ascii="Times New Roman" w:hAnsi="Times New Roman" w:cs="Times New Roman"/>
        </w:rPr>
        <w:t>ТЕХНИЧЕСКИТЕ СЕЧИ са предвидени в повечето случаи като съпътстваща дейност на отгледна или възобновителна сеч. От тях се очаква да бъдат добити 3 265 m3 дървесина.</w:t>
      </w:r>
    </w:p>
    <w:p w14:paraId="5021B642" w14:textId="77777777" w:rsidR="003340D4" w:rsidRPr="003340D4" w:rsidRDefault="003340D4" w:rsidP="003340D4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3340D4">
        <w:rPr>
          <w:rFonts w:ascii="Times New Roman" w:hAnsi="Times New Roman" w:cs="Times New Roman"/>
        </w:rPr>
        <w:t>Тези сечи са свързани с изпълнение на дейности от ловностопанския план, плана за защита на горите от пожари, както и за усвояване на дървесина при изграждане на нови автомобилни пътища или при разширяване на съществуващи трасета.</w:t>
      </w:r>
    </w:p>
    <w:p w14:paraId="3859E3C2" w14:textId="77777777" w:rsidR="003340D4" w:rsidRPr="003340D4" w:rsidRDefault="003340D4" w:rsidP="003340D4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</w:p>
    <w:p w14:paraId="12A1BED5" w14:textId="4BAE9D99" w:rsidR="003340D4" w:rsidRDefault="003340D4" w:rsidP="003340D4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6.5 </w:t>
      </w:r>
      <w:r w:rsidRPr="003340D4">
        <w:rPr>
          <w:rFonts w:ascii="Times New Roman" w:hAnsi="Times New Roman" w:cs="Times New Roman"/>
        </w:rPr>
        <w:t>ИЗСИЧАНЕ НА НЕЖЕЛАНИЯ ПОДЛЕС е планирано с цел подпомагане възобновяването в зрели насаждения, както и за осигуряване на растежен простор в дозряващи гори. Заложено е във всички дървостои с установено захрастяване под склопа, което възпрепятства появата или развитието на наличния подраст, на обща площ от 4 925.1 ha.</w:t>
      </w:r>
    </w:p>
    <w:p w14:paraId="4A491D6D" w14:textId="77777777" w:rsidR="008F62B9" w:rsidRPr="008F62B9" w:rsidRDefault="008F62B9" w:rsidP="003340D4">
      <w:pPr>
        <w:spacing w:after="0" w:line="20" w:lineRule="atLeast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9B93B6A" w14:textId="090A69FA" w:rsidR="008F62B9" w:rsidRPr="008F62B9" w:rsidRDefault="008F62B9" w:rsidP="008F62B9">
      <w:pPr>
        <w:pStyle w:val="a9"/>
        <w:numPr>
          <w:ilvl w:val="0"/>
          <w:numId w:val="1"/>
        </w:numPr>
        <w:spacing w:after="0" w:line="2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F62B9">
        <w:rPr>
          <w:rFonts w:ascii="Times New Roman" w:hAnsi="Times New Roman" w:cs="Times New Roman"/>
          <w:b/>
          <w:bCs/>
          <w:sz w:val="28"/>
          <w:szCs w:val="28"/>
        </w:rPr>
        <w:t>Странични ползвания</w:t>
      </w:r>
    </w:p>
    <w:p w14:paraId="66F3D818" w14:textId="77777777" w:rsidR="008F62B9" w:rsidRPr="008F62B9" w:rsidRDefault="008F62B9" w:rsidP="008F62B9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8F62B9">
        <w:rPr>
          <w:rFonts w:ascii="Times New Roman" w:hAnsi="Times New Roman" w:cs="Times New Roman"/>
        </w:rPr>
        <w:t>Територията на ТП „ДЛС Каракуз” предоставя отлични условия за развитие на пчеларството. С дългосрочни договори от държавните горски територии са отдадени за ползване площи, на които са настанени пчелини – над 50 бр. От ореховите култури средногодишно са събирани по 1.8 t плодове, добивани са по 1.6 t липов цвят и т.н. Поради силната зависимост от климатичните условия не е възможно да се определят точни и подробни разчети за добиване на недървесни горски продукти.</w:t>
      </w:r>
    </w:p>
    <w:p w14:paraId="08EDD441" w14:textId="33B60875" w:rsidR="008F62B9" w:rsidRDefault="008F62B9" w:rsidP="008F62B9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8F62B9">
        <w:rPr>
          <w:rFonts w:ascii="Times New Roman" w:hAnsi="Times New Roman" w:cs="Times New Roman"/>
        </w:rPr>
        <w:t>На основание чл. 10, ал. 1, 2 и 3 от Закона за лечебните растения, при събиране на диворастящи лечебни растения със стопанска цел, да се спазват допустимите количества, ежегодно определяни със Заповед на Министъра на околната среда и водите.</w:t>
      </w:r>
    </w:p>
    <w:p w14:paraId="732F5D8C" w14:textId="77777777" w:rsidR="00242737" w:rsidRDefault="00242737" w:rsidP="008F62B9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</w:p>
    <w:p w14:paraId="32955CEB" w14:textId="0977940E" w:rsidR="00242737" w:rsidRPr="00242737" w:rsidRDefault="00242737" w:rsidP="00242737">
      <w:pPr>
        <w:pStyle w:val="a9"/>
        <w:numPr>
          <w:ilvl w:val="0"/>
          <w:numId w:val="1"/>
        </w:numPr>
        <w:spacing w:after="0" w:line="2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42737">
        <w:rPr>
          <w:rFonts w:ascii="Times New Roman" w:hAnsi="Times New Roman" w:cs="Times New Roman"/>
          <w:b/>
          <w:bCs/>
          <w:sz w:val="28"/>
          <w:szCs w:val="28"/>
        </w:rPr>
        <w:t>СТРОЕЖ НА СГРАДИ И СЪОРЪЖЕНИЯ, СВЪРЗАНИ С</w:t>
      </w:r>
      <w:r w:rsidRPr="002427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42737">
        <w:rPr>
          <w:rFonts w:ascii="Times New Roman" w:hAnsi="Times New Roman" w:cs="Times New Roman"/>
          <w:b/>
          <w:bCs/>
          <w:sz w:val="28"/>
          <w:szCs w:val="28"/>
        </w:rPr>
        <w:t>УПРАВЛЕНИЕТО, ВЪЗПРОИЗВОДСТВОТО,</w:t>
      </w:r>
      <w:r w:rsidRPr="002427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42737">
        <w:rPr>
          <w:rFonts w:ascii="Times New Roman" w:hAnsi="Times New Roman" w:cs="Times New Roman"/>
          <w:b/>
          <w:bCs/>
          <w:sz w:val="28"/>
          <w:szCs w:val="28"/>
        </w:rPr>
        <w:t>ПОЛЗВАНЕТО И ОПАЗВАНЕТО НА ГОРИТЕ</w:t>
      </w:r>
    </w:p>
    <w:p w14:paraId="39B346CC" w14:textId="027DCB24" w:rsidR="00242737" w:rsidRPr="00242737" w:rsidRDefault="00242737" w:rsidP="00242737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242737">
        <w:rPr>
          <w:rFonts w:ascii="Times New Roman" w:hAnsi="Times New Roman" w:cs="Times New Roman"/>
        </w:rPr>
        <w:t>П</w:t>
      </w:r>
      <w:r w:rsidRPr="00242737">
        <w:rPr>
          <w:rFonts w:ascii="Times New Roman" w:hAnsi="Times New Roman" w:cs="Times New Roman"/>
        </w:rPr>
        <w:t>рез периода на действие на настоящия горскостопански план не се предвижда строеж на нови сгради, а само ремонти и текуща поддръжка на наличния сграден фонд.</w:t>
      </w:r>
    </w:p>
    <w:p w14:paraId="4BF2B206" w14:textId="2DAFCAAA" w:rsidR="00242737" w:rsidRDefault="00242737" w:rsidP="00242737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242737">
        <w:rPr>
          <w:rFonts w:ascii="Times New Roman" w:hAnsi="Times New Roman" w:cs="Times New Roman"/>
        </w:rPr>
        <w:t>Предвидени са за изграждане 17 нови автомобилни горски пътища с обща дължина 64.5 km и обща прогнозна стойност 3 870 000 лв. (средна цена около 60 000 лв./km). Необходимо е да бъдат ремонтирани 10.0 кm от съществуващата пътна инфраструктура в държавни горски територии, за което са необходими около 300 000 лв. Тези дейности са описани подробно в приложените кратки записки, съставени за всеки горскостопански участък.</w:t>
      </w:r>
    </w:p>
    <w:p w14:paraId="271C169E" w14:textId="77777777" w:rsidR="00BF0B38" w:rsidRDefault="00BF0B38" w:rsidP="00242737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</w:p>
    <w:p w14:paraId="5513F0A1" w14:textId="77777777" w:rsidR="00BF0B38" w:rsidRDefault="00BF0B38" w:rsidP="00242737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</w:p>
    <w:p w14:paraId="0A0E4398" w14:textId="77777777" w:rsidR="00BF0B38" w:rsidRDefault="00BF0B38" w:rsidP="00242737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</w:p>
    <w:p w14:paraId="5C73BD51" w14:textId="10DC6CE4" w:rsidR="00BF0B38" w:rsidRPr="00BF0B38" w:rsidRDefault="00BF0B38" w:rsidP="00BF0B38">
      <w:pPr>
        <w:pStyle w:val="a9"/>
        <w:numPr>
          <w:ilvl w:val="0"/>
          <w:numId w:val="1"/>
        </w:numPr>
        <w:spacing w:after="0" w:line="20" w:lineRule="atLeast"/>
        <w:jc w:val="both"/>
        <w:rPr>
          <w:rFonts w:ascii="Times New Roman" w:hAnsi="Times New Roman" w:cs="Times New Roman"/>
          <w:b/>
          <w:bCs/>
        </w:rPr>
      </w:pPr>
      <w:r w:rsidRPr="00BF0B38">
        <w:rPr>
          <w:rFonts w:ascii="Times New Roman" w:hAnsi="Times New Roman" w:cs="Times New Roman"/>
          <w:b/>
          <w:bCs/>
        </w:rPr>
        <w:lastRenderedPageBreak/>
        <w:t>УПРАВЛЕНИЕ И ОПАЗВАНЕ НА ГОРСКИТЕ ТЕРИТОРИИ</w:t>
      </w:r>
    </w:p>
    <w:p w14:paraId="5F32C090" w14:textId="77777777" w:rsidR="00BF0B38" w:rsidRPr="00BF0B38" w:rsidRDefault="00BF0B38" w:rsidP="00BF0B38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BF0B38">
        <w:rPr>
          <w:rFonts w:ascii="Times New Roman" w:hAnsi="Times New Roman" w:cs="Times New Roman"/>
        </w:rPr>
        <w:t>Щатният персонал в ТП „ДЛС Каракуз” е с оптимизиран състав за изпълнение на задачите по управление, контрол и охрана на горските територии.</w:t>
      </w:r>
    </w:p>
    <w:p w14:paraId="391242FB" w14:textId="77777777" w:rsidR="00BF0B38" w:rsidRPr="00BF0B38" w:rsidRDefault="00BF0B38" w:rsidP="00BF0B38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BF0B38">
        <w:rPr>
          <w:rFonts w:ascii="Times New Roman" w:hAnsi="Times New Roman" w:cs="Times New Roman"/>
        </w:rPr>
        <w:t>Границите и големината на обособените охранителни участъци по необходимост могат да се оптимизират спрямо обема на водените мероприятия, опасността от повреди и нарушения.</w:t>
      </w:r>
    </w:p>
    <w:p w14:paraId="0CA07BE4" w14:textId="77777777" w:rsidR="00BF0B38" w:rsidRPr="00BF0B38" w:rsidRDefault="00BF0B38" w:rsidP="00BF0B38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BF0B38">
        <w:rPr>
          <w:rFonts w:ascii="Times New Roman" w:hAnsi="Times New Roman" w:cs="Times New Roman"/>
        </w:rPr>
        <w:t>С цел поддържане на добро санитарно състояние на гората са необходими навременна сигнализация и бързи мерки на защита от вредители, за да се ограничат нанесените щети. Необходимо е и извеждане на предвидените санитарни сечи в първите години от влизането в сила на горскостопанския план.</w:t>
      </w:r>
    </w:p>
    <w:p w14:paraId="3B51EDA1" w14:textId="03BD921A" w:rsidR="00BF0B38" w:rsidRDefault="00BF0B38" w:rsidP="00BF0B38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BF0B38">
        <w:rPr>
          <w:rFonts w:ascii="Times New Roman" w:hAnsi="Times New Roman" w:cs="Times New Roman"/>
        </w:rPr>
        <w:t>При изпълнение на разчетите на горскостопанския план, както и текущите дейности по охрана и контрол да се спазват разпоредбите на Наредба №1/30.01.2012 г. (обн. ДВ. бр. 11/07.02.2012 г.) за контрола и опазването на горските територии, издадена от МЗХ и МВР.</w:t>
      </w:r>
    </w:p>
    <w:p w14:paraId="16417B69" w14:textId="77777777" w:rsidR="00505B14" w:rsidRDefault="00505B14" w:rsidP="00BF0B38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</w:p>
    <w:p w14:paraId="440B2383" w14:textId="6177B323" w:rsidR="00505B14" w:rsidRPr="00505B14" w:rsidRDefault="00505B14" w:rsidP="00505B14">
      <w:pPr>
        <w:pStyle w:val="a9"/>
        <w:numPr>
          <w:ilvl w:val="0"/>
          <w:numId w:val="1"/>
        </w:numPr>
        <w:spacing w:after="0" w:line="20" w:lineRule="atLeast"/>
        <w:jc w:val="both"/>
        <w:rPr>
          <w:rFonts w:ascii="Times New Roman" w:hAnsi="Times New Roman" w:cs="Times New Roman"/>
          <w:b/>
          <w:bCs/>
        </w:rPr>
      </w:pPr>
      <w:r w:rsidRPr="00505B14">
        <w:rPr>
          <w:rFonts w:ascii="Times New Roman" w:hAnsi="Times New Roman" w:cs="Times New Roman"/>
          <w:b/>
          <w:bCs/>
        </w:rPr>
        <w:t>ЕКОЛОГО-ИКОНОМИЧЕСКИ ЕФЕКТ ОТ</w:t>
      </w:r>
      <w:r w:rsidRPr="00505B14">
        <w:rPr>
          <w:rFonts w:ascii="Times New Roman" w:hAnsi="Times New Roman" w:cs="Times New Roman"/>
          <w:b/>
          <w:bCs/>
        </w:rPr>
        <w:t xml:space="preserve"> </w:t>
      </w:r>
      <w:r w:rsidRPr="00505B14">
        <w:rPr>
          <w:rFonts w:ascii="Times New Roman" w:hAnsi="Times New Roman" w:cs="Times New Roman"/>
          <w:b/>
          <w:bCs/>
        </w:rPr>
        <w:t>ГОРСКОСТОПАНСКОТО ПЛАНИРАНЕ</w:t>
      </w:r>
    </w:p>
    <w:p w14:paraId="55C0DE46" w14:textId="77777777" w:rsidR="00505B14" w:rsidRDefault="00505B14" w:rsidP="00505B14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505B14">
        <w:rPr>
          <w:rFonts w:ascii="Times New Roman" w:hAnsi="Times New Roman" w:cs="Times New Roman"/>
        </w:rPr>
        <w:t>Всички планирани горскостопански дейности имат като крайна цел запазване и подобряване на водоохранните, почвозащитните и рекреационните функции на дендроценозите, поддържането на екологичната им устойчивост, както и увеличаване на тяхната продуктивност.</w:t>
      </w:r>
    </w:p>
    <w:p w14:paraId="2A26FC5F" w14:textId="77777777" w:rsidR="00505B14" w:rsidRDefault="00505B14" w:rsidP="00505B14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505B14">
        <w:rPr>
          <w:rFonts w:ascii="Times New Roman" w:hAnsi="Times New Roman" w:cs="Times New Roman"/>
        </w:rPr>
        <w:t>Горскостопанският план предвижда в бъдеще да се разчита основно на естествено възобновяване, а при залесяване на дървопроизводителни голи площи (голини и сечища) да се използват основно широколистни дървесни видове, предимно естествено срещащи се в района. По този начин ще се спомогне за повишаване продуктивността на гората, както и подобряване на другите ѝ полезни екосистемни функции.</w:t>
      </w:r>
    </w:p>
    <w:p w14:paraId="0E925DF2" w14:textId="12E9B08E" w:rsidR="00505B14" w:rsidRPr="00505B14" w:rsidRDefault="00505B14" w:rsidP="00505B14">
      <w:pPr>
        <w:spacing w:after="0" w:line="20" w:lineRule="atLeast"/>
        <w:ind w:firstLine="360"/>
        <w:jc w:val="both"/>
        <w:rPr>
          <w:rFonts w:ascii="Times New Roman" w:hAnsi="Times New Roman" w:cs="Times New Roman"/>
        </w:rPr>
      </w:pPr>
      <w:r w:rsidRPr="00505B14">
        <w:rPr>
          <w:rFonts w:ascii="Times New Roman" w:hAnsi="Times New Roman" w:cs="Times New Roman"/>
        </w:rPr>
        <w:t>При правилно, навременно и компетентно провеждане на лесовъдските дейности ще се осъществи по-пълно и рационално използване на съществуващите растежни условия за производство на дървесина. Ще се подобри значително състава на гората, екологичната устойчивост на насажденията, което ще спомогне за подобряване на цялостната обстановка в района на ТП „ДЛС Каракуз”. В следващите таблици са дадени количествени и качествени показатели за ефекта от горскостопанското планиране.</w:t>
      </w:r>
    </w:p>
    <w:sectPr w:rsidR="00505B14" w:rsidRPr="00505B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56056"/>
    <w:multiLevelType w:val="hybridMultilevel"/>
    <w:tmpl w:val="377C0AE2"/>
    <w:lvl w:ilvl="0" w:tplc="18A4A324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80908AF"/>
    <w:multiLevelType w:val="hybridMultilevel"/>
    <w:tmpl w:val="0F78D1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1081D"/>
    <w:multiLevelType w:val="multilevel"/>
    <w:tmpl w:val="E7EE588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644041D6"/>
    <w:multiLevelType w:val="multilevel"/>
    <w:tmpl w:val="7FB6D1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66697228">
    <w:abstractNumId w:val="3"/>
  </w:num>
  <w:num w:numId="2" w16cid:durableId="1123354033">
    <w:abstractNumId w:val="1"/>
  </w:num>
  <w:num w:numId="3" w16cid:durableId="1000886550">
    <w:abstractNumId w:val="0"/>
  </w:num>
  <w:num w:numId="4" w16cid:durableId="1856791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120"/>
    <w:rsid w:val="000060FD"/>
    <w:rsid w:val="00066D8C"/>
    <w:rsid w:val="000E26A0"/>
    <w:rsid w:val="0012596F"/>
    <w:rsid w:val="00242737"/>
    <w:rsid w:val="00247120"/>
    <w:rsid w:val="003340D4"/>
    <w:rsid w:val="00393CA5"/>
    <w:rsid w:val="003D63CD"/>
    <w:rsid w:val="00505B14"/>
    <w:rsid w:val="00631204"/>
    <w:rsid w:val="006D5AC5"/>
    <w:rsid w:val="00723161"/>
    <w:rsid w:val="007A17E5"/>
    <w:rsid w:val="00882EF8"/>
    <w:rsid w:val="00891AAA"/>
    <w:rsid w:val="008A2317"/>
    <w:rsid w:val="008F62B9"/>
    <w:rsid w:val="009560D1"/>
    <w:rsid w:val="009C4316"/>
    <w:rsid w:val="00A743C8"/>
    <w:rsid w:val="00AF4FC9"/>
    <w:rsid w:val="00B36FB9"/>
    <w:rsid w:val="00B81F71"/>
    <w:rsid w:val="00BF0B38"/>
    <w:rsid w:val="00CC7143"/>
    <w:rsid w:val="00F81448"/>
    <w:rsid w:val="00FD5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FD2DB"/>
  <w15:chartTrackingRefBased/>
  <w15:docId w15:val="{52277FD0-F851-42D8-9AF1-5BF64AF35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71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71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71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71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71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71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71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71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71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471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2471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2471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2471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247120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2471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247120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2471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2471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71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2471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71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2471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71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2471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712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471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471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2471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471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10</Pages>
  <Words>4352</Words>
  <Characters>24810</Characters>
  <Application>Microsoft Office Word</Application>
  <DocSecurity>0</DocSecurity>
  <Lines>206</Lines>
  <Paragraphs>58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 Stoeva</dc:creator>
  <cp:keywords/>
  <dc:description/>
  <cp:lastModifiedBy>Desi Stoeva</cp:lastModifiedBy>
  <cp:revision>24</cp:revision>
  <dcterms:created xsi:type="dcterms:W3CDTF">2025-05-08T11:04:00Z</dcterms:created>
  <dcterms:modified xsi:type="dcterms:W3CDTF">2025-05-08T12:25:00Z</dcterms:modified>
</cp:coreProperties>
</file>